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D42" w:rsidRDefault="006575B9">
      <w:pPr>
        <w:pStyle w:val="BodyText"/>
        <w:ind w:left="2856"/>
        <w:rPr>
          <w:rFonts w:ascii="Times New Roman"/>
        </w:rPr>
      </w:pPr>
      <w:bookmarkStart w:id="0" w:name="_GoBack"/>
      <w:bookmarkEnd w:id="0"/>
      <w:r>
        <w:rPr>
          <w:rFonts w:ascii="Times New Roman"/>
          <w:noProof/>
        </w:rPr>
        <w:drawing>
          <wp:inline distT="0" distB="0" distL="0" distR="0">
            <wp:extent cx="2530737" cy="161239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530737" cy="1612392"/>
                    </a:xfrm>
                    <a:prstGeom prst="rect">
                      <a:avLst/>
                    </a:prstGeom>
                  </pic:spPr>
                </pic:pic>
              </a:graphicData>
            </a:graphic>
          </wp:inline>
        </w:drawing>
      </w:r>
    </w:p>
    <w:p w:rsidR="00FA2D42" w:rsidRDefault="00FA2D42">
      <w:pPr>
        <w:pStyle w:val="BodyText"/>
        <w:rPr>
          <w:rFonts w:ascii="Times New Roman"/>
        </w:rPr>
      </w:pPr>
    </w:p>
    <w:p w:rsidR="00FA2D42" w:rsidRDefault="00FA2D42">
      <w:pPr>
        <w:pStyle w:val="BodyText"/>
        <w:rPr>
          <w:rFonts w:ascii="Times New Roman"/>
        </w:rPr>
      </w:pPr>
    </w:p>
    <w:p w:rsidR="00FA2D42" w:rsidRDefault="00FA2D42">
      <w:pPr>
        <w:pStyle w:val="BodyText"/>
        <w:rPr>
          <w:rFonts w:ascii="Times New Roman"/>
        </w:rPr>
      </w:pPr>
    </w:p>
    <w:p w:rsidR="00FA2D42" w:rsidRDefault="00FA2D42">
      <w:pPr>
        <w:pStyle w:val="BodyText"/>
        <w:spacing w:before="3"/>
        <w:rPr>
          <w:rFonts w:ascii="Times New Roman"/>
          <w:sz w:val="17"/>
        </w:rPr>
      </w:pPr>
    </w:p>
    <w:p w:rsidR="00FA2D42" w:rsidRPr="006575B9" w:rsidRDefault="006575B9">
      <w:pPr>
        <w:pStyle w:val="BodyText"/>
        <w:tabs>
          <w:tab w:val="left" w:pos="892"/>
        </w:tabs>
        <w:spacing w:before="94"/>
        <w:ind w:left="169"/>
        <w:rPr>
          <w:rFonts w:asciiTheme="minorHAnsi" w:hAnsiTheme="minorHAnsi"/>
          <w:spacing w:val="-4"/>
          <w:sz w:val="22"/>
          <w:szCs w:val="22"/>
        </w:rPr>
      </w:pPr>
      <w:r w:rsidRPr="006575B9">
        <w:rPr>
          <w:rFonts w:asciiTheme="minorHAnsi" w:hAnsiTheme="minorHAnsi"/>
          <w:b/>
          <w:sz w:val="22"/>
          <w:szCs w:val="22"/>
        </w:rPr>
        <w:t>To:</w:t>
      </w:r>
      <w:r w:rsidRPr="006575B9">
        <w:rPr>
          <w:rFonts w:asciiTheme="minorHAnsi" w:hAnsiTheme="minorHAnsi"/>
          <w:sz w:val="22"/>
          <w:szCs w:val="22"/>
        </w:rPr>
        <w:tab/>
        <w:t>All parties interested in applying for funding under Wood County</w:t>
      </w:r>
      <w:r w:rsidRPr="006575B9">
        <w:rPr>
          <w:rFonts w:asciiTheme="minorHAnsi" w:hAnsiTheme="minorHAnsi"/>
          <w:spacing w:val="-4"/>
          <w:sz w:val="22"/>
          <w:szCs w:val="22"/>
        </w:rPr>
        <w:t>’s PY2020 CDBG Grant</w:t>
      </w:r>
    </w:p>
    <w:p w:rsidR="006575B9" w:rsidRPr="006575B9" w:rsidRDefault="006575B9" w:rsidP="006575B9">
      <w:pPr>
        <w:pStyle w:val="BodyText"/>
        <w:tabs>
          <w:tab w:val="left" w:pos="892"/>
        </w:tabs>
        <w:spacing w:before="94"/>
        <w:ind w:left="169"/>
        <w:rPr>
          <w:rFonts w:asciiTheme="minorHAnsi" w:hAnsiTheme="minorHAnsi"/>
          <w:spacing w:val="-4"/>
          <w:sz w:val="22"/>
          <w:szCs w:val="22"/>
        </w:rPr>
      </w:pPr>
    </w:p>
    <w:p w:rsidR="006575B9" w:rsidRPr="006575B9" w:rsidRDefault="006575B9" w:rsidP="006575B9">
      <w:pPr>
        <w:pStyle w:val="BodyText"/>
        <w:tabs>
          <w:tab w:val="left" w:pos="892"/>
        </w:tabs>
        <w:spacing w:before="94"/>
        <w:ind w:left="169"/>
        <w:rPr>
          <w:rFonts w:asciiTheme="minorHAnsi" w:hAnsiTheme="minorHAnsi"/>
          <w:spacing w:val="-4"/>
          <w:sz w:val="22"/>
          <w:szCs w:val="22"/>
        </w:rPr>
      </w:pPr>
      <w:r w:rsidRPr="006575B9">
        <w:rPr>
          <w:rFonts w:asciiTheme="minorHAnsi" w:hAnsiTheme="minorHAnsi"/>
          <w:b/>
          <w:spacing w:val="-4"/>
          <w:sz w:val="22"/>
          <w:szCs w:val="22"/>
        </w:rPr>
        <w:t>From:</w:t>
      </w:r>
      <w:r w:rsidRPr="006575B9">
        <w:rPr>
          <w:rFonts w:asciiTheme="minorHAnsi" w:hAnsiTheme="minorHAnsi"/>
          <w:spacing w:val="-4"/>
          <w:sz w:val="22"/>
          <w:szCs w:val="22"/>
        </w:rPr>
        <w:t xml:space="preserve">     Dave Steiner – Director – Wood County Planning Commission</w:t>
      </w:r>
    </w:p>
    <w:p w:rsidR="006575B9" w:rsidRPr="006575B9" w:rsidRDefault="006575B9" w:rsidP="006575B9">
      <w:pPr>
        <w:pStyle w:val="BodyText"/>
        <w:tabs>
          <w:tab w:val="left" w:pos="892"/>
        </w:tabs>
        <w:spacing w:before="94"/>
        <w:ind w:left="169"/>
        <w:rPr>
          <w:rFonts w:asciiTheme="minorHAnsi" w:hAnsiTheme="minorHAnsi"/>
          <w:spacing w:val="-4"/>
          <w:sz w:val="22"/>
          <w:szCs w:val="22"/>
        </w:rPr>
      </w:pPr>
    </w:p>
    <w:p w:rsidR="006575B9" w:rsidRPr="006575B9" w:rsidRDefault="006575B9" w:rsidP="006575B9">
      <w:pPr>
        <w:pStyle w:val="BodyText"/>
        <w:tabs>
          <w:tab w:val="left" w:pos="892"/>
        </w:tabs>
        <w:spacing w:before="94"/>
        <w:ind w:left="169"/>
        <w:rPr>
          <w:rFonts w:asciiTheme="minorHAnsi" w:hAnsiTheme="minorHAnsi"/>
          <w:spacing w:val="-4"/>
          <w:sz w:val="22"/>
          <w:szCs w:val="22"/>
        </w:rPr>
      </w:pPr>
      <w:r w:rsidRPr="006575B9">
        <w:rPr>
          <w:rFonts w:asciiTheme="minorHAnsi" w:hAnsiTheme="minorHAnsi"/>
          <w:b/>
          <w:spacing w:val="-4"/>
          <w:sz w:val="22"/>
          <w:szCs w:val="22"/>
        </w:rPr>
        <w:t>Date:</w:t>
      </w:r>
      <w:r w:rsidRPr="006575B9">
        <w:rPr>
          <w:rFonts w:asciiTheme="minorHAnsi" w:hAnsiTheme="minorHAnsi"/>
          <w:spacing w:val="-4"/>
          <w:sz w:val="22"/>
          <w:szCs w:val="22"/>
        </w:rPr>
        <w:t xml:space="preserve">     May 7, 2020</w:t>
      </w:r>
    </w:p>
    <w:p w:rsidR="006575B9" w:rsidRPr="006575B9" w:rsidRDefault="006575B9" w:rsidP="006575B9">
      <w:pPr>
        <w:pStyle w:val="BodyText"/>
        <w:tabs>
          <w:tab w:val="left" w:pos="892"/>
        </w:tabs>
        <w:spacing w:before="94"/>
        <w:ind w:left="169"/>
        <w:rPr>
          <w:rFonts w:asciiTheme="minorHAnsi" w:hAnsiTheme="minorHAnsi"/>
          <w:spacing w:val="-4"/>
          <w:sz w:val="22"/>
          <w:szCs w:val="22"/>
        </w:rPr>
      </w:pPr>
    </w:p>
    <w:p w:rsidR="006575B9" w:rsidRPr="006575B9" w:rsidRDefault="006575B9" w:rsidP="006575B9">
      <w:pPr>
        <w:pStyle w:val="BodyText"/>
        <w:tabs>
          <w:tab w:val="left" w:pos="892"/>
        </w:tabs>
        <w:spacing w:before="94"/>
        <w:ind w:left="169"/>
        <w:rPr>
          <w:rFonts w:asciiTheme="minorHAnsi" w:hAnsiTheme="minorHAnsi"/>
          <w:spacing w:val="-4"/>
          <w:sz w:val="22"/>
          <w:szCs w:val="22"/>
        </w:rPr>
      </w:pPr>
      <w:r w:rsidRPr="006575B9">
        <w:rPr>
          <w:rFonts w:asciiTheme="minorHAnsi" w:hAnsiTheme="minorHAnsi"/>
          <w:b/>
          <w:spacing w:val="-4"/>
          <w:sz w:val="22"/>
          <w:szCs w:val="22"/>
        </w:rPr>
        <w:t>Re:</w:t>
      </w:r>
      <w:r w:rsidRPr="006575B9">
        <w:rPr>
          <w:rFonts w:asciiTheme="minorHAnsi" w:hAnsiTheme="minorHAnsi"/>
          <w:spacing w:val="-4"/>
          <w:sz w:val="22"/>
          <w:szCs w:val="22"/>
        </w:rPr>
        <w:t xml:space="preserve">        PY2020 CDBG grant application </w:t>
      </w:r>
    </w:p>
    <w:p w:rsidR="006575B9" w:rsidRPr="006575B9" w:rsidRDefault="006575B9" w:rsidP="006575B9">
      <w:pPr>
        <w:pStyle w:val="BodyText"/>
        <w:spacing w:line="302" w:lineRule="auto"/>
        <w:ind w:left="142" w:right="164" w:firstLine="142"/>
        <w:jc w:val="both"/>
        <w:rPr>
          <w:rFonts w:asciiTheme="minorHAnsi" w:hAnsiTheme="minorHAnsi"/>
          <w:sz w:val="22"/>
          <w:szCs w:val="22"/>
        </w:rPr>
      </w:pPr>
    </w:p>
    <w:p w:rsidR="00FA2D42" w:rsidRPr="006575B9" w:rsidRDefault="006575B9" w:rsidP="006575B9">
      <w:pPr>
        <w:pStyle w:val="BodyText"/>
        <w:spacing w:line="302" w:lineRule="auto"/>
        <w:ind w:right="164"/>
        <w:jc w:val="both"/>
        <w:rPr>
          <w:rFonts w:asciiTheme="minorHAnsi" w:hAnsiTheme="minorHAnsi"/>
          <w:sz w:val="22"/>
          <w:szCs w:val="22"/>
        </w:rPr>
      </w:pPr>
      <w:r w:rsidRPr="006575B9">
        <w:rPr>
          <w:rFonts w:asciiTheme="minorHAnsi" w:hAnsiTheme="minorHAnsi"/>
          <w:sz w:val="22"/>
          <w:szCs w:val="22"/>
        </w:rPr>
        <w:t xml:space="preserve">The Wood County Commissioners and the Wood County Planning Commission are pleased to   announce the </w:t>
      </w:r>
      <w:r w:rsidR="00CC37A7" w:rsidRPr="006575B9">
        <w:rPr>
          <w:rFonts w:asciiTheme="minorHAnsi" w:hAnsiTheme="minorHAnsi"/>
          <w:sz w:val="22"/>
          <w:szCs w:val="22"/>
        </w:rPr>
        <w:t>PY2020</w:t>
      </w:r>
      <w:r w:rsidRPr="006575B9">
        <w:rPr>
          <w:rFonts w:asciiTheme="minorHAnsi" w:hAnsiTheme="minorHAnsi"/>
          <w:sz w:val="22"/>
          <w:szCs w:val="22"/>
        </w:rPr>
        <w:t xml:space="preserve"> CDBG "Community Development" Program. This year's CDBG Grant Fund allocation is estimated to be approximately $185,000 dollars. As has been the case in the last two rounds of funding, Wood County is limited to undertaking a total of four (4) projects only.</w:t>
      </w:r>
    </w:p>
    <w:p w:rsidR="00FA2D42" w:rsidRPr="006575B9" w:rsidRDefault="006575B9" w:rsidP="006575B9">
      <w:pPr>
        <w:pStyle w:val="BodyText"/>
        <w:spacing w:before="167" w:line="302" w:lineRule="auto"/>
        <w:ind w:right="173"/>
        <w:jc w:val="both"/>
        <w:rPr>
          <w:rFonts w:asciiTheme="minorHAnsi" w:hAnsiTheme="minorHAnsi"/>
          <w:sz w:val="22"/>
          <w:szCs w:val="22"/>
        </w:rPr>
      </w:pPr>
      <w:r w:rsidRPr="006575B9">
        <w:rPr>
          <w:rFonts w:asciiTheme="minorHAnsi" w:hAnsiTheme="minorHAnsi"/>
          <w:sz w:val="22"/>
          <w:szCs w:val="22"/>
        </w:rPr>
        <w:t xml:space="preserve">The Community Development dollars may be utilized in a variety of ways to </w:t>
      </w:r>
      <w:r w:rsidR="00CC37A7" w:rsidRPr="006575B9">
        <w:rPr>
          <w:rFonts w:asciiTheme="minorHAnsi" w:hAnsiTheme="minorHAnsi"/>
          <w:sz w:val="22"/>
          <w:szCs w:val="22"/>
        </w:rPr>
        <w:t>further the State and</w:t>
      </w:r>
      <w:r w:rsidRPr="006575B9">
        <w:rPr>
          <w:rFonts w:asciiTheme="minorHAnsi" w:hAnsiTheme="minorHAnsi"/>
          <w:sz w:val="22"/>
          <w:szCs w:val="22"/>
        </w:rPr>
        <w:t xml:space="preserve"> Federal goals of benefiting low and moderate income persons and to aid in the elimination of slum and blight. If you have questions concerning a project's eligibility under this grant, </w:t>
      </w:r>
      <w:r w:rsidR="00CC37A7" w:rsidRPr="006575B9">
        <w:rPr>
          <w:rFonts w:asciiTheme="minorHAnsi" w:hAnsiTheme="minorHAnsi"/>
          <w:sz w:val="22"/>
          <w:szCs w:val="22"/>
        </w:rPr>
        <w:t>please contact the</w:t>
      </w:r>
      <w:r w:rsidRPr="006575B9">
        <w:rPr>
          <w:rFonts w:asciiTheme="minorHAnsi" w:hAnsiTheme="minorHAnsi"/>
          <w:sz w:val="22"/>
          <w:szCs w:val="22"/>
        </w:rPr>
        <w:t xml:space="preserve"> Planning Commission Office as soon as possible and we will determine if your </w:t>
      </w:r>
      <w:r w:rsidR="00CC37A7" w:rsidRPr="006575B9">
        <w:rPr>
          <w:rFonts w:asciiTheme="minorHAnsi" w:hAnsiTheme="minorHAnsi"/>
          <w:sz w:val="22"/>
          <w:szCs w:val="22"/>
        </w:rPr>
        <w:t>particular project is</w:t>
      </w:r>
      <w:r w:rsidRPr="006575B9">
        <w:rPr>
          <w:rFonts w:asciiTheme="minorHAnsi" w:hAnsiTheme="minorHAnsi"/>
          <w:sz w:val="22"/>
          <w:szCs w:val="22"/>
        </w:rPr>
        <w:t xml:space="preserve"> eligible for funding under the grant</w:t>
      </w:r>
      <w:r w:rsidRPr="006575B9">
        <w:rPr>
          <w:rFonts w:asciiTheme="minorHAnsi" w:hAnsiTheme="minorHAnsi"/>
          <w:spacing w:val="-35"/>
          <w:sz w:val="22"/>
          <w:szCs w:val="22"/>
        </w:rPr>
        <w:t xml:space="preserve"> </w:t>
      </w:r>
      <w:r w:rsidRPr="006575B9">
        <w:rPr>
          <w:rFonts w:asciiTheme="minorHAnsi" w:hAnsiTheme="minorHAnsi"/>
          <w:sz w:val="22"/>
          <w:szCs w:val="22"/>
        </w:rPr>
        <w:t>guidelines.</w:t>
      </w:r>
    </w:p>
    <w:p w:rsidR="00FA2D42" w:rsidRPr="006575B9" w:rsidRDefault="006575B9" w:rsidP="006575B9">
      <w:pPr>
        <w:pStyle w:val="BodyText"/>
        <w:spacing w:before="166" w:line="300" w:lineRule="auto"/>
        <w:ind w:right="182"/>
        <w:jc w:val="both"/>
        <w:rPr>
          <w:rFonts w:asciiTheme="minorHAnsi" w:hAnsiTheme="minorHAnsi"/>
          <w:sz w:val="22"/>
          <w:szCs w:val="22"/>
        </w:rPr>
      </w:pPr>
      <w:r w:rsidRPr="006575B9">
        <w:rPr>
          <w:rFonts w:asciiTheme="minorHAnsi" w:hAnsiTheme="minorHAnsi"/>
          <w:sz w:val="22"/>
          <w:szCs w:val="22"/>
        </w:rPr>
        <w:t>In order for Wood County to meet the State of Ohio's June 17, 20</w:t>
      </w:r>
      <w:r w:rsidR="00CC37A7" w:rsidRPr="006575B9">
        <w:rPr>
          <w:rFonts w:asciiTheme="minorHAnsi" w:hAnsiTheme="minorHAnsi"/>
          <w:sz w:val="22"/>
          <w:szCs w:val="22"/>
        </w:rPr>
        <w:t>20</w:t>
      </w:r>
      <w:r w:rsidRPr="006575B9">
        <w:rPr>
          <w:rFonts w:asciiTheme="minorHAnsi" w:hAnsiTheme="minorHAnsi"/>
          <w:sz w:val="22"/>
          <w:szCs w:val="22"/>
        </w:rPr>
        <w:t xml:space="preserve"> application deadline, the following timetable has been established:</w:t>
      </w:r>
    </w:p>
    <w:p w:rsidR="00FA2D42" w:rsidRPr="006575B9" w:rsidRDefault="00FA2D42">
      <w:pPr>
        <w:pStyle w:val="BodyText"/>
        <w:rPr>
          <w:rFonts w:asciiTheme="minorHAnsi" w:hAnsiTheme="minorHAnsi"/>
          <w:sz w:val="22"/>
          <w:szCs w:val="22"/>
        </w:rPr>
      </w:pPr>
    </w:p>
    <w:p w:rsidR="00FA2D42" w:rsidRPr="006575B9" w:rsidRDefault="006575B9" w:rsidP="006575B9">
      <w:pPr>
        <w:jc w:val="both"/>
        <w:rPr>
          <w:rFonts w:asciiTheme="minorHAnsi" w:hAnsiTheme="minorHAnsi"/>
          <w:b/>
        </w:rPr>
      </w:pPr>
      <w:r w:rsidRPr="006575B9">
        <w:rPr>
          <w:rFonts w:asciiTheme="minorHAnsi" w:hAnsiTheme="minorHAnsi"/>
          <w:b/>
          <w:u w:val="thick"/>
        </w:rPr>
        <w:t>Applications Due</w:t>
      </w:r>
      <w:r w:rsidRPr="006575B9">
        <w:rPr>
          <w:rFonts w:asciiTheme="minorHAnsi" w:hAnsiTheme="minorHAnsi"/>
          <w:b/>
        </w:rPr>
        <w:t>:</w:t>
      </w:r>
    </w:p>
    <w:p w:rsidR="00FA2D42" w:rsidRPr="006575B9" w:rsidRDefault="006575B9" w:rsidP="006575B9">
      <w:pPr>
        <w:spacing w:before="70" w:line="292" w:lineRule="auto"/>
        <w:ind w:right="185"/>
        <w:jc w:val="both"/>
        <w:rPr>
          <w:rFonts w:asciiTheme="minorHAnsi" w:hAnsiTheme="minorHAnsi"/>
        </w:rPr>
      </w:pPr>
      <w:r w:rsidRPr="006575B9">
        <w:rPr>
          <w:rFonts w:asciiTheme="minorHAnsi" w:hAnsiTheme="minorHAnsi"/>
        </w:rPr>
        <w:t xml:space="preserve">Applications must be completed and Three (3) copies submitted to the Wood County Planning Commission Office, One Courthouse Square, Bowling Green, OH 43402 </w:t>
      </w:r>
      <w:r w:rsidRPr="00AD24B1">
        <w:rPr>
          <w:rFonts w:asciiTheme="minorHAnsi" w:hAnsiTheme="minorHAnsi"/>
          <w:b/>
        </w:rPr>
        <w:t xml:space="preserve">NO LATER THAN 4:30 P.M. ON WEDNESDAY May </w:t>
      </w:r>
      <w:r w:rsidR="00AD24B1">
        <w:rPr>
          <w:rFonts w:asciiTheme="minorHAnsi" w:hAnsiTheme="minorHAnsi"/>
          <w:b/>
        </w:rPr>
        <w:t>20</w:t>
      </w:r>
      <w:r w:rsidR="00AD24B1" w:rsidRPr="00AD24B1">
        <w:rPr>
          <w:rFonts w:asciiTheme="minorHAnsi" w:hAnsiTheme="minorHAnsi"/>
          <w:b/>
          <w:vertAlign w:val="superscript"/>
        </w:rPr>
        <w:t>TH</w:t>
      </w:r>
      <w:r w:rsidR="00AD24B1">
        <w:rPr>
          <w:rFonts w:asciiTheme="minorHAnsi" w:hAnsiTheme="minorHAnsi"/>
          <w:b/>
        </w:rPr>
        <w:t xml:space="preserve"> </w:t>
      </w:r>
      <w:r w:rsidRPr="00AD24B1">
        <w:rPr>
          <w:rFonts w:asciiTheme="minorHAnsi" w:hAnsiTheme="minorHAnsi"/>
          <w:b/>
        </w:rPr>
        <w:t xml:space="preserve">, </w:t>
      </w:r>
      <w:r w:rsidR="00CC37A7" w:rsidRPr="00AD24B1">
        <w:rPr>
          <w:rFonts w:asciiTheme="minorHAnsi" w:hAnsiTheme="minorHAnsi"/>
          <w:b/>
        </w:rPr>
        <w:t>2020</w:t>
      </w:r>
      <w:r w:rsidRPr="00AD24B1">
        <w:rPr>
          <w:rFonts w:asciiTheme="minorHAnsi" w:hAnsiTheme="minorHAnsi"/>
          <w:b/>
        </w:rPr>
        <w:t xml:space="preserve"> TO RECEIVE CONSIDERATION</w:t>
      </w:r>
      <w:r w:rsidRPr="006575B9">
        <w:rPr>
          <w:rFonts w:asciiTheme="minorHAnsi" w:hAnsiTheme="minorHAnsi"/>
        </w:rPr>
        <w:t>.</w:t>
      </w:r>
    </w:p>
    <w:p w:rsidR="006575B9" w:rsidRPr="006575B9" w:rsidRDefault="006575B9" w:rsidP="006575B9">
      <w:pPr>
        <w:jc w:val="both"/>
        <w:rPr>
          <w:rFonts w:asciiTheme="minorHAnsi" w:hAnsiTheme="minorHAnsi"/>
        </w:rPr>
      </w:pPr>
      <w:r w:rsidRPr="006575B9">
        <w:rPr>
          <w:rFonts w:asciiTheme="minorHAnsi" w:hAnsiTheme="minorHAnsi"/>
          <w:w w:val="105"/>
        </w:rPr>
        <w:t xml:space="preserve">The application can be downloaded from: </w:t>
      </w:r>
      <w:hyperlink r:id="rId9" w:history="1">
        <w:r w:rsidR="00780433" w:rsidRPr="000F48CA">
          <w:rPr>
            <w:rStyle w:val="Hyperlink"/>
            <w:rFonts w:asciiTheme="minorHAnsi" w:hAnsiTheme="minorHAnsi"/>
            <w:w w:val="105"/>
          </w:rPr>
          <w:t>http://planning.co.wood.oh.us/home/grants/</w:t>
        </w:r>
      </w:hyperlink>
    </w:p>
    <w:p w:rsidR="006575B9" w:rsidRPr="006575B9" w:rsidRDefault="006575B9" w:rsidP="006575B9">
      <w:pPr>
        <w:jc w:val="both"/>
        <w:rPr>
          <w:rFonts w:asciiTheme="minorHAnsi" w:hAnsiTheme="minorHAnsi"/>
        </w:rPr>
      </w:pPr>
    </w:p>
    <w:p w:rsidR="00FA2D42" w:rsidRPr="006575B9" w:rsidRDefault="006575B9" w:rsidP="006575B9">
      <w:pPr>
        <w:jc w:val="both"/>
        <w:rPr>
          <w:rFonts w:asciiTheme="minorHAnsi" w:hAnsiTheme="minorHAnsi"/>
        </w:rPr>
      </w:pPr>
      <w:r w:rsidRPr="006575B9">
        <w:rPr>
          <w:rFonts w:asciiTheme="minorHAnsi" w:hAnsiTheme="minorHAnsi"/>
          <w:w w:val="105"/>
        </w:rPr>
        <w:t>If needed, a copy of the application can be mailed, or emailed to you, upon request.</w:t>
      </w:r>
    </w:p>
    <w:p w:rsidR="006575B9" w:rsidRPr="006575B9" w:rsidRDefault="006575B9">
      <w:pPr>
        <w:pStyle w:val="BodyText"/>
        <w:rPr>
          <w:rFonts w:asciiTheme="minorHAnsi" w:hAnsiTheme="minorHAnsi"/>
          <w:sz w:val="22"/>
          <w:szCs w:val="22"/>
        </w:rPr>
      </w:pPr>
    </w:p>
    <w:p w:rsidR="00CC37A7" w:rsidRPr="006575B9" w:rsidRDefault="00CC37A7">
      <w:pPr>
        <w:pStyle w:val="BodyText"/>
        <w:rPr>
          <w:rFonts w:asciiTheme="minorHAnsi" w:hAnsiTheme="minorHAnsi"/>
          <w:sz w:val="22"/>
          <w:szCs w:val="22"/>
        </w:rPr>
      </w:pPr>
      <w:r w:rsidRPr="006575B9">
        <w:rPr>
          <w:rFonts w:asciiTheme="minorHAnsi" w:hAnsiTheme="minorHAnsi"/>
          <w:sz w:val="22"/>
          <w:szCs w:val="22"/>
        </w:rPr>
        <w:t xml:space="preserve">If hand delivering applications, please note that due the Coronavirus, you will be required to wear  </w:t>
      </w:r>
    </w:p>
    <w:p w:rsidR="00CC37A7" w:rsidRPr="006575B9" w:rsidRDefault="00CC37A7">
      <w:pPr>
        <w:pStyle w:val="BodyText"/>
        <w:rPr>
          <w:rFonts w:asciiTheme="minorHAnsi" w:hAnsiTheme="minorHAnsi"/>
          <w:sz w:val="22"/>
          <w:szCs w:val="22"/>
        </w:rPr>
      </w:pPr>
      <w:proofErr w:type="gramStart"/>
      <w:r w:rsidRPr="006575B9">
        <w:rPr>
          <w:rFonts w:asciiTheme="minorHAnsi" w:hAnsiTheme="minorHAnsi"/>
          <w:sz w:val="22"/>
          <w:szCs w:val="22"/>
        </w:rPr>
        <w:t>an</w:t>
      </w:r>
      <w:proofErr w:type="gramEnd"/>
      <w:r w:rsidRPr="006575B9">
        <w:rPr>
          <w:rFonts w:asciiTheme="minorHAnsi" w:hAnsiTheme="minorHAnsi"/>
          <w:sz w:val="22"/>
          <w:szCs w:val="22"/>
        </w:rPr>
        <w:t xml:space="preserve"> appropriate face mask at all times within the Courthouse Complex.  Please leave applications at </w:t>
      </w:r>
    </w:p>
    <w:p w:rsidR="00CC37A7" w:rsidRPr="006575B9" w:rsidRDefault="00CC37A7">
      <w:pPr>
        <w:pStyle w:val="BodyText"/>
        <w:rPr>
          <w:rFonts w:asciiTheme="minorHAnsi" w:hAnsiTheme="minorHAnsi"/>
          <w:sz w:val="22"/>
          <w:szCs w:val="22"/>
        </w:rPr>
      </w:pPr>
      <w:proofErr w:type="gramStart"/>
      <w:r w:rsidRPr="006575B9">
        <w:rPr>
          <w:rFonts w:asciiTheme="minorHAnsi" w:hAnsiTheme="minorHAnsi"/>
          <w:sz w:val="22"/>
          <w:szCs w:val="22"/>
        </w:rPr>
        <w:t>the</w:t>
      </w:r>
      <w:proofErr w:type="gramEnd"/>
      <w:r w:rsidRPr="006575B9">
        <w:rPr>
          <w:rFonts w:asciiTheme="minorHAnsi" w:hAnsiTheme="minorHAnsi"/>
          <w:sz w:val="22"/>
          <w:szCs w:val="22"/>
        </w:rPr>
        <w:t xml:space="preserve"> front security desk with the Courthouse Security Officers.  The Planning Commission Office will </w:t>
      </w:r>
    </w:p>
    <w:p w:rsidR="00CC37A7" w:rsidRPr="006575B9" w:rsidRDefault="00CC37A7">
      <w:pPr>
        <w:pStyle w:val="BodyText"/>
        <w:rPr>
          <w:rFonts w:asciiTheme="minorHAnsi" w:hAnsiTheme="minorHAnsi"/>
          <w:sz w:val="22"/>
          <w:szCs w:val="22"/>
        </w:rPr>
      </w:pPr>
      <w:proofErr w:type="gramStart"/>
      <w:r w:rsidRPr="006575B9">
        <w:rPr>
          <w:rFonts w:asciiTheme="minorHAnsi" w:hAnsiTheme="minorHAnsi"/>
          <w:sz w:val="22"/>
          <w:szCs w:val="22"/>
        </w:rPr>
        <w:t>be</w:t>
      </w:r>
      <w:proofErr w:type="gramEnd"/>
      <w:r w:rsidRPr="006575B9">
        <w:rPr>
          <w:rFonts w:asciiTheme="minorHAnsi" w:hAnsiTheme="minorHAnsi"/>
          <w:sz w:val="22"/>
          <w:szCs w:val="22"/>
        </w:rPr>
        <w:t xml:space="preserve"> notified and the staff will retrieve the applications.</w:t>
      </w:r>
    </w:p>
    <w:p w:rsidR="00FA2D42" w:rsidRPr="006575B9" w:rsidRDefault="00FA2D42">
      <w:pPr>
        <w:pStyle w:val="BodyText"/>
        <w:spacing w:before="10"/>
        <w:rPr>
          <w:rFonts w:asciiTheme="minorHAnsi" w:hAnsiTheme="minorHAnsi"/>
          <w:sz w:val="22"/>
          <w:szCs w:val="22"/>
        </w:rPr>
      </w:pPr>
    </w:p>
    <w:p w:rsidR="006575B9" w:rsidRDefault="006575B9" w:rsidP="006575B9">
      <w:pPr>
        <w:spacing w:before="94"/>
        <w:jc w:val="both"/>
        <w:rPr>
          <w:rFonts w:asciiTheme="minorHAnsi" w:hAnsiTheme="minorHAnsi"/>
          <w:u w:val="thick"/>
        </w:rPr>
      </w:pPr>
    </w:p>
    <w:p w:rsidR="006575B9" w:rsidRDefault="006575B9" w:rsidP="006575B9">
      <w:pPr>
        <w:spacing w:before="94"/>
        <w:jc w:val="both"/>
        <w:rPr>
          <w:rFonts w:asciiTheme="minorHAnsi" w:hAnsiTheme="minorHAnsi"/>
          <w:u w:val="thick"/>
        </w:rPr>
      </w:pPr>
    </w:p>
    <w:p w:rsidR="006575B9" w:rsidRDefault="006575B9" w:rsidP="006575B9">
      <w:pPr>
        <w:spacing w:before="94"/>
        <w:jc w:val="both"/>
        <w:rPr>
          <w:rFonts w:asciiTheme="minorHAnsi" w:hAnsiTheme="minorHAnsi"/>
          <w:u w:val="thick"/>
        </w:rPr>
      </w:pPr>
    </w:p>
    <w:p w:rsidR="006575B9" w:rsidRDefault="006575B9" w:rsidP="006575B9">
      <w:pPr>
        <w:spacing w:before="94"/>
        <w:jc w:val="both"/>
        <w:rPr>
          <w:rFonts w:asciiTheme="minorHAnsi" w:hAnsiTheme="minorHAnsi"/>
          <w:u w:val="thick"/>
        </w:rPr>
      </w:pPr>
    </w:p>
    <w:p w:rsidR="00FA2D42" w:rsidRPr="006575B9" w:rsidRDefault="006575B9" w:rsidP="006575B9">
      <w:pPr>
        <w:spacing w:before="94"/>
        <w:jc w:val="both"/>
        <w:rPr>
          <w:rFonts w:asciiTheme="minorHAnsi" w:hAnsiTheme="minorHAnsi"/>
          <w:b/>
        </w:rPr>
      </w:pPr>
      <w:r w:rsidRPr="006575B9">
        <w:rPr>
          <w:rFonts w:asciiTheme="minorHAnsi" w:hAnsiTheme="minorHAnsi"/>
          <w:b/>
          <w:u w:val="thick"/>
        </w:rPr>
        <w:t>Wood County Planning Commission's Evaluation:</w:t>
      </w:r>
    </w:p>
    <w:p w:rsidR="006575B9" w:rsidRPr="006575B9" w:rsidRDefault="006575B9" w:rsidP="006575B9">
      <w:pPr>
        <w:spacing w:line="285" w:lineRule="auto"/>
        <w:jc w:val="both"/>
        <w:rPr>
          <w:rFonts w:asciiTheme="minorHAnsi" w:eastAsia="Times New Roman" w:hAnsiTheme="minorHAnsi" w:cs="Times New Roman"/>
        </w:rPr>
      </w:pPr>
      <w:r w:rsidRPr="006575B9">
        <w:rPr>
          <w:rFonts w:asciiTheme="minorHAnsi" w:hAnsiTheme="minorHAnsi"/>
        </w:rPr>
        <w:t>The Planning Commission staff will pre-screen each applic</w:t>
      </w:r>
      <w:r w:rsidR="00CC37A7" w:rsidRPr="006575B9">
        <w:rPr>
          <w:rFonts w:asciiTheme="minorHAnsi" w:hAnsiTheme="minorHAnsi"/>
        </w:rPr>
        <w:t xml:space="preserve">ation for completeness.  These </w:t>
      </w:r>
      <w:r w:rsidRPr="006575B9">
        <w:rPr>
          <w:rFonts w:asciiTheme="minorHAnsi" w:hAnsiTheme="minorHAnsi"/>
        </w:rPr>
        <w:t xml:space="preserve">applications will then be reviewed by the Planning Commission members </w:t>
      </w:r>
      <w:r w:rsidR="00CC37A7" w:rsidRPr="006575B9">
        <w:rPr>
          <w:rFonts w:asciiTheme="minorHAnsi" w:hAnsiTheme="minorHAnsi"/>
        </w:rPr>
        <w:t xml:space="preserve">during a special session </w:t>
      </w:r>
      <w:r w:rsidRPr="006575B9">
        <w:rPr>
          <w:rFonts w:asciiTheme="minorHAnsi" w:hAnsiTheme="minorHAnsi"/>
        </w:rPr>
        <w:t xml:space="preserve">on </w:t>
      </w:r>
      <w:r w:rsidR="00AD24B1">
        <w:rPr>
          <w:rFonts w:asciiTheme="minorHAnsi" w:hAnsiTheme="minorHAnsi"/>
          <w:b/>
          <w:u w:val="thick"/>
        </w:rPr>
        <w:t>Thursday</w:t>
      </w:r>
      <w:r w:rsidR="00CC37A7" w:rsidRPr="006575B9">
        <w:rPr>
          <w:rFonts w:asciiTheme="minorHAnsi" w:hAnsiTheme="minorHAnsi"/>
          <w:b/>
          <w:u w:val="thick"/>
        </w:rPr>
        <w:t xml:space="preserve">, June </w:t>
      </w:r>
      <w:proofErr w:type="gramStart"/>
      <w:r w:rsidR="00AD24B1">
        <w:rPr>
          <w:rFonts w:asciiTheme="minorHAnsi" w:hAnsiTheme="minorHAnsi"/>
          <w:b/>
          <w:u w:val="thick"/>
        </w:rPr>
        <w:t>4</w:t>
      </w:r>
      <w:r w:rsidR="00AD24B1" w:rsidRPr="00AD24B1">
        <w:rPr>
          <w:rFonts w:asciiTheme="minorHAnsi" w:hAnsiTheme="minorHAnsi"/>
          <w:b/>
          <w:u w:val="thick"/>
          <w:vertAlign w:val="superscript"/>
        </w:rPr>
        <w:t>th</w:t>
      </w:r>
      <w:r w:rsidR="00AD24B1">
        <w:rPr>
          <w:rFonts w:asciiTheme="minorHAnsi" w:hAnsiTheme="minorHAnsi"/>
          <w:b/>
          <w:u w:val="thick"/>
        </w:rPr>
        <w:t xml:space="preserve"> </w:t>
      </w:r>
      <w:r w:rsidR="00CC37A7" w:rsidRPr="006575B9">
        <w:rPr>
          <w:rFonts w:asciiTheme="minorHAnsi" w:hAnsiTheme="minorHAnsi"/>
          <w:b/>
          <w:u w:val="thick"/>
        </w:rPr>
        <w:t>,</w:t>
      </w:r>
      <w:proofErr w:type="gramEnd"/>
      <w:r w:rsidR="00CC37A7" w:rsidRPr="006575B9">
        <w:rPr>
          <w:rFonts w:asciiTheme="minorHAnsi" w:hAnsiTheme="minorHAnsi"/>
          <w:u w:val="thick"/>
        </w:rPr>
        <w:t xml:space="preserve"> </w:t>
      </w:r>
      <w:r w:rsidR="00CC37A7" w:rsidRPr="006575B9">
        <w:rPr>
          <w:rFonts w:asciiTheme="minorHAnsi" w:hAnsiTheme="minorHAnsi"/>
          <w:b/>
          <w:u w:val="thick"/>
        </w:rPr>
        <w:t>2020</w:t>
      </w:r>
      <w:r w:rsidRPr="006575B9">
        <w:rPr>
          <w:rFonts w:asciiTheme="minorHAnsi" w:hAnsiTheme="minorHAnsi"/>
          <w:b/>
          <w:u w:val="thick"/>
        </w:rPr>
        <w:t xml:space="preserve"> at 5:30 P.M</w:t>
      </w:r>
      <w:r w:rsidRPr="006575B9">
        <w:rPr>
          <w:rFonts w:asciiTheme="minorHAnsi" w:hAnsiTheme="minorHAnsi"/>
          <w:b/>
        </w:rPr>
        <w:t>.</w:t>
      </w:r>
      <w:r w:rsidRPr="006575B9">
        <w:rPr>
          <w:rFonts w:asciiTheme="minorHAnsi" w:hAnsiTheme="minorHAnsi"/>
        </w:rPr>
        <w:t xml:space="preserve">  You will need to attend and be prepared to present your findings at the May 18, 2020 Community Forum to be held at 6 PM via teleconference. Instructions for the teleconference will be provided in a follow up communication and will be posted on the </w:t>
      </w:r>
      <w:r>
        <w:rPr>
          <w:rFonts w:asciiTheme="minorHAnsi" w:hAnsiTheme="minorHAnsi"/>
        </w:rPr>
        <w:t xml:space="preserve">Planning Commission’s </w:t>
      </w:r>
      <w:r w:rsidRPr="006575B9">
        <w:rPr>
          <w:rFonts w:asciiTheme="minorHAnsi" w:hAnsiTheme="minorHAnsi"/>
        </w:rPr>
        <w:t xml:space="preserve">website. </w:t>
      </w:r>
    </w:p>
    <w:p w:rsidR="00FA2D42" w:rsidRPr="006575B9" w:rsidRDefault="006575B9">
      <w:pPr>
        <w:pStyle w:val="BodyText"/>
        <w:spacing w:before="66" w:line="304" w:lineRule="auto"/>
        <w:ind w:left="106" w:right="192" w:firstLine="5"/>
        <w:jc w:val="both"/>
        <w:rPr>
          <w:rFonts w:asciiTheme="minorHAnsi" w:hAnsiTheme="minorHAnsi"/>
          <w:sz w:val="22"/>
          <w:szCs w:val="22"/>
        </w:rPr>
      </w:pPr>
      <w:r w:rsidRPr="006575B9">
        <w:rPr>
          <w:rFonts w:asciiTheme="minorHAnsi" w:hAnsiTheme="minorHAnsi"/>
          <w:sz w:val="22"/>
          <w:szCs w:val="22"/>
        </w:rPr>
        <w:t>.</w:t>
      </w:r>
    </w:p>
    <w:p w:rsidR="00FA2D42" w:rsidRDefault="00FA2D42">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Default="006575B9">
      <w:pPr>
        <w:pStyle w:val="BodyText"/>
        <w:spacing w:before="9"/>
        <w:rPr>
          <w:rFonts w:asciiTheme="minorHAnsi" w:hAnsiTheme="minorHAnsi"/>
          <w:sz w:val="22"/>
          <w:szCs w:val="22"/>
        </w:rPr>
      </w:pPr>
    </w:p>
    <w:p w:rsidR="006575B9" w:rsidRPr="006575B9" w:rsidRDefault="006575B9">
      <w:pPr>
        <w:pStyle w:val="BodyText"/>
        <w:spacing w:before="9"/>
        <w:rPr>
          <w:rFonts w:asciiTheme="minorHAnsi" w:hAnsiTheme="minorHAnsi"/>
          <w:sz w:val="22"/>
          <w:szCs w:val="22"/>
        </w:rPr>
      </w:pPr>
    </w:p>
    <w:p w:rsidR="00FA2D42" w:rsidRPr="006575B9" w:rsidRDefault="006575B9">
      <w:pPr>
        <w:pStyle w:val="Heading2"/>
        <w:spacing w:line="247" w:lineRule="auto"/>
        <w:ind w:right="2216"/>
        <w:rPr>
          <w:rFonts w:asciiTheme="minorHAnsi" w:hAnsiTheme="minorHAnsi"/>
          <w:sz w:val="22"/>
          <w:szCs w:val="22"/>
        </w:rPr>
      </w:pPr>
      <w:r w:rsidRPr="006575B9">
        <w:rPr>
          <w:rFonts w:asciiTheme="minorHAnsi" w:hAnsiTheme="minorHAnsi"/>
          <w:w w:val="105"/>
          <w:sz w:val="22"/>
          <w:szCs w:val="22"/>
        </w:rPr>
        <w:t>One Courthouse Square, Bowling Green, Ohio 43402 Phone: 419-354-9128 Fax: 419-373-4972</w:t>
      </w:r>
    </w:p>
    <w:p w:rsidR="00FA2D42" w:rsidRPr="006575B9" w:rsidRDefault="002D7A6F">
      <w:pPr>
        <w:spacing w:before="7"/>
        <w:ind w:left="2240" w:right="2205"/>
        <w:jc w:val="center"/>
        <w:rPr>
          <w:rFonts w:asciiTheme="minorHAnsi" w:hAnsiTheme="minorHAnsi"/>
        </w:rPr>
      </w:pPr>
      <w:hyperlink r:id="rId10">
        <w:r w:rsidR="006575B9" w:rsidRPr="006575B9">
          <w:rPr>
            <w:rFonts w:asciiTheme="minorHAnsi" w:hAnsiTheme="minorHAnsi"/>
            <w:w w:val="105"/>
          </w:rPr>
          <w:t>www.co.wood.oh.us/planning</w:t>
        </w:r>
      </w:hyperlink>
    </w:p>
    <w:p w:rsidR="00FA2D42" w:rsidRPr="006575B9" w:rsidRDefault="00FA2D42">
      <w:pPr>
        <w:jc w:val="center"/>
        <w:rPr>
          <w:rFonts w:asciiTheme="minorHAnsi" w:hAnsiTheme="minorHAnsi"/>
        </w:rPr>
        <w:sectPr w:rsidR="00FA2D42" w:rsidRPr="006575B9">
          <w:type w:val="continuous"/>
          <w:pgSz w:w="12240" w:h="15840"/>
          <w:pgMar w:top="240" w:right="1320" w:bottom="0" w:left="1220" w:header="720" w:footer="720" w:gutter="0"/>
          <w:cols w:space="720"/>
        </w:sectPr>
      </w:pPr>
    </w:p>
    <w:p w:rsidR="00FA2D42" w:rsidRDefault="006575B9">
      <w:pPr>
        <w:pStyle w:val="BodyText"/>
        <w:spacing w:before="75" w:line="304" w:lineRule="auto"/>
        <w:ind w:left="168" w:right="149" w:firstLine="1"/>
        <w:jc w:val="both"/>
      </w:pPr>
      <w:r>
        <w:rPr>
          <w:w w:val="105"/>
        </w:rPr>
        <w:lastRenderedPageBreak/>
        <w:t>It is the hope that the completed Community Development Needs worksheet that was completed in 20</w:t>
      </w:r>
      <w:r w:rsidR="00AD24B1">
        <w:rPr>
          <w:w w:val="105"/>
        </w:rPr>
        <w:t>20</w:t>
      </w:r>
      <w:r>
        <w:rPr>
          <w:w w:val="105"/>
        </w:rPr>
        <w:t xml:space="preserve"> will help to rank and prioritize community needs and aid in project selection. The Planning Commission members will then recommend the agreed upon project list and funding amounts to the Wood County Commissioners for final consideration and selection.</w:t>
      </w:r>
    </w:p>
    <w:p w:rsidR="00FA2D42" w:rsidRDefault="00FA2D42">
      <w:pPr>
        <w:pStyle w:val="BodyText"/>
        <w:rPr>
          <w:sz w:val="25"/>
        </w:rPr>
      </w:pPr>
    </w:p>
    <w:p w:rsidR="00FA2D42" w:rsidRDefault="006575B9">
      <w:pPr>
        <w:ind w:left="215"/>
        <w:jc w:val="both"/>
        <w:rPr>
          <w:i/>
          <w:sz w:val="20"/>
        </w:rPr>
      </w:pPr>
      <w:r>
        <w:rPr>
          <w:i/>
          <w:sz w:val="20"/>
        </w:rPr>
        <w:t xml:space="preserve">It is </w:t>
      </w:r>
      <w:r>
        <w:rPr>
          <w:b/>
          <w:i/>
          <w:sz w:val="20"/>
        </w:rPr>
        <w:t xml:space="preserve">very strongly </w:t>
      </w:r>
      <w:r>
        <w:rPr>
          <w:i/>
          <w:sz w:val="20"/>
        </w:rPr>
        <w:t>encouraged that a member of</w:t>
      </w:r>
      <w:r>
        <w:rPr>
          <w:i/>
          <w:spacing w:val="53"/>
          <w:sz w:val="20"/>
        </w:rPr>
        <w:t xml:space="preserve"> </w:t>
      </w:r>
      <w:r>
        <w:rPr>
          <w:i/>
          <w:sz w:val="20"/>
        </w:rPr>
        <w:t>the applicant's governing body be present at the June</w:t>
      </w:r>
    </w:p>
    <w:p w:rsidR="00FA2D42" w:rsidRDefault="00AD24B1">
      <w:pPr>
        <w:spacing w:before="59"/>
        <w:ind w:left="218"/>
        <w:jc w:val="both"/>
        <w:rPr>
          <w:i/>
          <w:sz w:val="20"/>
        </w:rPr>
      </w:pPr>
      <w:proofErr w:type="gramStart"/>
      <w:r>
        <w:rPr>
          <w:rFonts w:ascii="Times New Roman"/>
          <w:i/>
          <w:sz w:val="20"/>
        </w:rPr>
        <w:t>4,</w:t>
      </w:r>
      <w:r w:rsidR="006575B9">
        <w:rPr>
          <w:rFonts w:ascii="Times New Roman"/>
          <w:i/>
          <w:sz w:val="20"/>
        </w:rPr>
        <w:t xml:space="preserve"> </w:t>
      </w:r>
      <w:r>
        <w:rPr>
          <w:i/>
          <w:sz w:val="20"/>
        </w:rPr>
        <w:t>2020 Planning Commission Special Session</w:t>
      </w:r>
      <w:r w:rsidR="006575B9">
        <w:rPr>
          <w:i/>
          <w:sz w:val="20"/>
        </w:rPr>
        <w:t>.</w:t>
      </w:r>
      <w:proofErr w:type="gramEnd"/>
    </w:p>
    <w:p w:rsidR="00FA2D42" w:rsidRDefault="00FA2D42">
      <w:pPr>
        <w:pStyle w:val="BodyText"/>
        <w:rPr>
          <w:i/>
        </w:rPr>
      </w:pPr>
    </w:p>
    <w:p w:rsidR="00FA2D42" w:rsidRDefault="00FA2D42">
      <w:pPr>
        <w:pStyle w:val="BodyText"/>
        <w:spacing w:before="3"/>
        <w:rPr>
          <w:i/>
          <w:sz w:val="17"/>
        </w:rPr>
      </w:pPr>
    </w:p>
    <w:p w:rsidR="00FA2D42" w:rsidRDefault="006575B9">
      <w:pPr>
        <w:spacing w:before="95"/>
        <w:ind w:left="168"/>
        <w:jc w:val="both"/>
        <w:rPr>
          <w:b/>
          <w:sz w:val="19"/>
        </w:rPr>
      </w:pPr>
      <w:r>
        <w:rPr>
          <w:b/>
          <w:sz w:val="19"/>
          <w:u w:val="thick"/>
        </w:rPr>
        <w:t>Wood County Commissioners' Public Hearing</w:t>
      </w:r>
      <w:r>
        <w:rPr>
          <w:b/>
          <w:sz w:val="19"/>
        </w:rPr>
        <w:t>:</w:t>
      </w:r>
    </w:p>
    <w:p w:rsidR="00FA2D42" w:rsidRDefault="006575B9">
      <w:pPr>
        <w:pStyle w:val="BodyText"/>
        <w:spacing w:before="60" w:line="256" w:lineRule="auto"/>
        <w:ind w:left="161" w:right="149" w:hanging="2"/>
        <w:jc w:val="both"/>
      </w:pPr>
      <w:r>
        <w:t>The Wood County Commissioners shall conduct a public hearing to select projects and funding levels in the month of June of 20</w:t>
      </w:r>
      <w:r w:rsidR="00AD24B1">
        <w:t>20</w:t>
      </w:r>
      <w:r>
        <w:t xml:space="preserve">. The official time and date of said hearing will be announced at the June </w:t>
      </w:r>
      <w:r w:rsidR="00AD24B1">
        <w:rPr>
          <w:rFonts w:ascii="Times New Roman"/>
          <w:i/>
          <w:sz w:val="27"/>
        </w:rPr>
        <w:t>4</w:t>
      </w:r>
      <w:r>
        <w:rPr>
          <w:rFonts w:ascii="Times New Roman"/>
          <w:i/>
          <w:sz w:val="27"/>
        </w:rPr>
        <w:t xml:space="preserve">, </w:t>
      </w:r>
      <w:r>
        <w:t>20</w:t>
      </w:r>
      <w:r w:rsidR="00AD24B1">
        <w:t>20</w:t>
      </w:r>
      <w:r>
        <w:t xml:space="preserve"> </w:t>
      </w:r>
      <w:proofErr w:type="gramStart"/>
      <w:r>
        <w:t>Planning</w:t>
      </w:r>
      <w:proofErr w:type="gramEnd"/>
      <w:r>
        <w:t xml:space="preserve"> Commission meeting.</w:t>
      </w:r>
    </w:p>
    <w:p w:rsidR="00FA2D42" w:rsidRDefault="00FA2D42">
      <w:pPr>
        <w:pStyle w:val="BodyText"/>
      </w:pPr>
    </w:p>
    <w:p w:rsidR="00FA2D42" w:rsidRDefault="00FA2D42">
      <w:pPr>
        <w:pStyle w:val="BodyText"/>
        <w:spacing w:before="3"/>
        <w:rPr>
          <w:sz w:val="16"/>
        </w:rPr>
      </w:pPr>
    </w:p>
    <w:p w:rsidR="00FA2D42" w:rsidRDefault="006575B9">
      <w:pPr>
        <w:spacing w:before="95"/>
        <w:ind w:left="159"/>
        <w:rPr>
          <w:b/>
          <w:sz w:val="19"/>
        </w:rPr>
      </w:pPr>
      <w:r>
        <w:rPr>
          <w:b/>
          <w:sz w:val="19"/>
          <w:u w:val="thick"/>
        </w:rPr>
        <w:t>Applications Due</w:t>
      </w:r>
      <w:r>
        <w:rPr>
          <w:b/>
          <w:sz w:val="19"/>
        </w:rPr>
        <w:t>:</w:t>
      </w:r>
    </w:p>
    <w:p w:rsidR="00FA2D42" w:rsidRDefault="006575B9">
      <w:pPr>
        <w:pStyle w:val="BodyText"/>
        <w:spacing w:before="65" w:line="304" w:lineRule="auto"/>
        <w:ind w:left="160" w:firstLine="6"/>
      </w:pPr>
      <w:r>
        <w:rPr>
          <w:w w:val="105"/>
        </w:rPr>
        <w:t>Wood</w:t>
      </w:r>
      <w:r>
        <w:rPr>
          <w:spacing w:val="-19"/>
          <w:w w:val="105"/>
        </w:rPr>
        <w:t xml:space="preserve"> </w:t>
      </w:r>
      <w:r>
        <w:rPr>
          <w:w w:val="105"/>
        </w:rPr>
        <w:t>County's</w:t>
      </w:r>
      <w:r>
        <w:rPr>
          <w:spacing w:val="-18"/>
          <w:w w:val="105"/>
        </w:rPr>
        <w:t xml:space="preserve"> </w:t>
      </w:r>
      <w:r>
        <w:rPr>
          <w:w w:val="105"/>
        </w:rPr>
        <w:t>application</w:t>
      </w:r>
      <w:r>
        <w:rPr>
          <w:spacing w:val="-14"/>
          <w:w w:val="105"/>
        </w:rPr>
        <w:t xml:space="preserve"> </w:t>
      </w:r>
      <w:r>
        <w:rPr>
          <w:w w:val="105"/>
        </w:rPr>
        <w:t>to</w:t>
      </w:r>
      <w:r>
        <w:rPr>
          <w:spacing w:val="-6"/>
          <w:w w:val="105"/>
        </w:rPr>
        <w:t xml:space="preserve"> </w:t>
      </w:r>
      <w:r>
        <w:rPr>
          <w:w w:val="105"/>
        </w:rPr>
        <w:t>the</w:t>
      </w:r>
      <w:r>
        <w:rPr>
          <w:spacing w:val="-23"/>
          <w:w w:val="105"/>
        </w:rPr>
        <w:t xml:space="preserve"> </w:t>
      </w:r>
      <w:r>
        <w:rPr>
          <w:w w:val="105"/>
        </w:rPr>
        <w:t>State</w:t>
      </w:r>
      <w:r>
        <w:rPr>
          <w:spacing w:val="-19"/>
          <w:w w:val="105"/>
        </w:rPr>
        <w:t xml:space="preserve"> </w:t>
      </w:r>
      <w:r>
        <w:rPr>
          <w:w w:val="105"/>
        </w:rPr>
        <w:t>of</w:t>
      </w:r>
      <w:r>
        <w:rPr>
          <w:spacing w:val="-8"/>
          <w:w w:val="105"/>
        </w:rPr>
        <w:t xml:space="preserve"> </w:t>
      </w:r>
      <w:r>
        <w:rPr>
          <w:w w:val="105"/>
        </w:rPr>
        <w:t>Ohio</w:t>
      </w:r>
      <w:r>
        <w:rPr>
          <w:spacing w:val="-19"/>
          <w:w w:val="105"/>
        </w:rPr>
        <w:t xml:space="preserve"> </w:t>
      </w:r>
      <w:r>
        <w:rPr>
          <w:w w:val="105"/>
        </w:rPr>
        <w:t>is</w:t>
      </w:r>
      <w:r>
        <w:rPr>
          <w:spacing w:val="-26"/>
          <w:w w:val="105"/>
        </w:rPr>
        <w:t xml:space="preserve"> </w:t>
      </w:r>
      <w:r>
        <w:rPr>
          <w:w w:val="105"/>
        </w:rPr>
        <w:t>due</w:t>
      </w:r>
      <w:r>
        <w:rPr>
          <w:spacing w:val="-15"/>
          <w:w w:val="105"/>
        </w:rPr>
        <w:t xml:space="preserve"> </w:t>
      </w:r>
      <w:r>
        <w:rPr>
          <w:w w:val="105"/>
        </w:rPr>
        <w:t>on</w:t>
      </w:r>
      <w:r>
        <w:rPr>
          <w:spacing w:val="-25"/>
          <w:w w:val="105"/>
        </w:rPr>
        <w:t xml:space="preserve"> </w:t>
      </w:r>
      <w:r>
        <w:rPr>
          <w:w w:val="105"/>
        </w:rPr>
        <w:t>June</w:t>
      </w:r>
      <w:r>
        <w:rPr>
          <w:spacing w:val="-22"/>
          <w:w w:val="105"/>
        </w:rPr>
        <w:t xml:space="preserve"> </w:t>
      </w:r>
      <w:r>
        <w:rPr>
          <w:w w:val="105"/>
        </w:rPr>
        <w:t>17,</w:t>
      </w:r>
      <w:r>
        <w:rPr>
          <w:spacing w:val="-23"/>
          <w:w w:val="105"/>
        </w:rPr>
        <w:t xml:space="preserve"> </w:t>
      </w:r>
      <w:r>
        <w:rPr>
          <w:w w:val="105"/>
        </w:rPr>
        <w:t>20</w:t>
      </w:r>
      <w:r w:rsidR="00AD24B1">
        <w:rPr>
          <w:w w:val="105"/>
        </w:rPr>
        <w:t>20</w:t>
      </w:r>
      <w:r>
        <w:rPr>
          <w:w w:val="105"/>
        </w:rPr>
        <w:t>.</w:t>
      </w:r>
      <w:r>
        <w:rPr>
          <w:spacing w:val="12"/>
          <w:w w:val="105"/>
        </w:rPr>
        <w:t xml:space="preserve"> </w:t>
      </w:r>
      <w:r>
        <w:rPr>
          <w:w w:val="105"/>
        </w:rPr>
        <w:t>The</w:t>
      </w:r>
      <w:r>
        <w:rPr>
          <w:spacing w:val="-15"/>
          <w:w w:val="105"/>
        </w:rPr>
        <w:t xml:space="preserve"> </w:t>
      </w:r>
      <w:r>
        <w:rPr>
          <w:w w:val="105"/>
        </w:rPr>
        <w:t>following</w:t>
      </w:r>
      <w:r>
        <w:rPr>
          <w:spacing w:val="-19"/>
          <w:w w:val="105"/>
        </w:rPr>
        <w:t xml:space="preserve"> </w:t>
      </w:r>
      <w:r>
        <w:rPr>
          <w:w w:val="105"/>
        </w:rPr>
        <w:t>should</w:t>
      </w:r>
      <w:r>
        <w:rPr>
          <w:spacing w:val="-15"/>
          <w:w w:val="105"/>
        </w:rPr>
        <w:t xml:space="preserve"> </w:t>
      </w:r>
      <w:r>
        <w:rPr>
          <w:w w:val="105"/>
        </w:rPr>
        <w:t>be</w:t>
      </w:r>
      <w:r>
        <w:rPr>
          <w:spacing w:val="-20"/>
          <w:w w:val="105"/>
        </w:rPr>
        <w:t xml:space="preserve"> </w:t>
      </w:r>
      <w:r>
        <w:rPr>
          <w:w w:val="105"/>
        </w:rPr>
        <w:t>kept</w:t>
      </w:r>
      <w:r>
        <w:rPr>
          <w:spacing w:val="-20"/>
          <w:w w:val="105"/>
        </w:rPr>
        <w:t xml:space="preserve"> </w:t>
      </w:r>
      <w:r>
        <w:rPr>
          <w:w w:val="105"/>
        </w:rPr>
        <w:t>in mind when formulating your local program and</w:t>
      </w:r>
      <w:r>
        <w:rPr>
          <w:spacing w:val="-30"/>
          <w:w w:val="105"/>
        </w:rPr>
        <w:t xml:space="preserve"> </w:t>
      </w:r>
      <w:r>
        <w:rPr>
          <w:w w:val="105"/>
        </w:rPr>
        <w:t>application:</w:t>
      </w:r>
    </w:p>
    <w:p w:rsidR="00FA2D42" w:rsidRDefault="00FA2D42">
      <w:pPr>
        <w:pStyle w:val="BodyText"/>
        <w:spacing w:before="9"/>
        <w:rPr>
          <w:sz w:val="24"/>
        </w:rPr>
      </w:pPr>
    </w:p>
    <w:p w:rsidR="00FA2D42" w:rsidRDefault="006575B9">
      <w:pPr>
        <w:pStyle w:val="ListParagraph"/>
        <w:numPr>
          <w:ilvl w:val="0"/>
          <w:numId w:val="1"/>
        </w:numPr>
        <w:tabs>
          <w:tab w:val="left" w:pos="877"/>
        </w:tabs>
        <w:spacing w:before="1" w:line="283" w:lineRule="auto"/>
        <w:ind w:right="165" w:hanging="358"/>
        <w:rPr>
          <w:sz w:val="19"/>
        </w:rPr>
      </w:pPr>
      <w:r>
        <w:rPr>
          <w:b/>
          <w:sz w:val="19"/>
        </w:rPr>
        <w:t xml:space="preserve">Photographs must accompany applications, when applicable. </w:t>
      </w:r>
      <w:r>
        <w:rPr>
          <w:sz w:val="20"/>
        </w:rPr>
        <w:t xml:space="preserve">ALL defined projects such as water lines, street resurfacing, ADA upgrades, etc., we will need photos in two different scales; "up close" photos that show the current condition of the site, and large scale </w:t>
      </w:r>
      <w:proofErr w:type="gramStart"/>
      <w:r>
        <w:rPr>
          <w:sz w:val="20"/>
        </w:rPr>
        <w:t>photos  that</w:t>
      </w:r>
      <w:proofErr w:type="gramEnd"/>
      <w:r>
        <w:rPr>
          <w:sz w:val="20"/>
        </w:rPr>
        <w:t xml:space="preserve"> show the overall view of the project area. If it's a public service project </w:t>
      </w:r>
      <w:proofErr w:type="gramStart"/>
      <w:r>
        <w:rPr>
          <w:sz w:val="20"/>
        </w:rPr>
        <w:t>or  exact</w:t>
      </w:r>
      <w:proofErr w:type="gramEnd"/>
      <w:r>
        <w:rPr>
          <w:sz w:val="20"/>
        </w:rPr>
        <w:t xml:space="preserve">  locations  are unknown, you would be exempt from this requirement. Please ask if you have any</w:t>
      </w:r>
      <w:r>
        <w:rPr>
          <w:spacing w:val="-17"/>
          <w:sz w:val="20"/>
        </w:rPr>
        <w:t xml:space="preserve"> </w:t>
      </w:r>
      <w:r>
        <w:rPr>
          <w:sz w:val="20"/>
        </w:rPr>
        <w:t>questions.</w:t>
      </w:r>
    </w:p>
    <w:p w:rsidR="00FA2D42" w:rsidRDefault="006575B9">
      <w:pPr>
        <w:pStyle w:val="ListParagraph"/>
        <w:numPr>
          <w:ilvl w:val="0"/>
          <w:numId w:val="1"/>
        </w:numPr>
        <w:tabs>
          <w:tab w:val="left" w:pos="874"/>
        </w:tabs>
        <w:spacing w:line="280" w:lineRule="auto"/>
        <w:ind w:left="868" w:right="161" w:hanging="354"/>
        <w:rPr>
          <w:sz w:val="20"/>
        </w:rPr>
      </w:pPr>
      <w:r>
        <w:rPr>
          <w:w w:val="105"/>
          <w:sz w:val="20"/>
        </w:rPr>
        <w:t>Wood County can fund up to four (4) individual projects at an average project cost of $40,500 dollars.</w:t>
      </w:r>
      <w:r>
        <w:rPr>
          <w:spacing w:val="17"/>
          <w:w w:val="105"/>
          <w:sz w:val="20"/>
        </w:rPr>
        <w:t xml:space="preserve"> </w:t>
      </w:r>
      <w:r>
        <w:rPr>
          <w:w w:val="105"/>
          <w:sz w:val="20"/>
        </w:rPr>
        <w:t>This</w:t>
      </w:r>
      <w:r>
        <w:rPr>
          <w:spacing w:val="-19"/>
          <w:w w:val="105"/>
          <w:sz w:val="20"/>
        </w:rPr>
        <w:t xml:space="preserve"> </w:t>
      </w:r>
      <w:r>
        <w:rPr>
          <w:w w:val="105"/>
          <w:sz w:val="20"/>
        </w:rPr>
        <w:t>figure</w:t>
      </w:r>
      <w:r>
        <w:rPr>
          <w:spacing w:val="-15"/>
          <w:w w:val="105"/>
          <w:sz w:val="20"/>
        </w:rPr>
        <w:t xml:space="preserve"> </w:t>
      </w:r>
      <w:r>
        <w:rPr>
          <w:w w:val="105"/>
          <w:sz w:val="20"/>
        </w:rPr>
        <w:t>is</w:t>
      </w:r>
      <w:r>
        <w:rPr>
          <w:spacing w:val="-21"/>
          <w:w w:val="105"/>
          <w:sz w:val="20"/>
        </w:rPr>
        <w:t xml:space="preserve"> </w:t>
      </w:r>
      <w:r>
        <w:rPr>
          <w:w w:val="105"/>
          <w:sz w:val="20"/>
        </w:rPr>
        <w:t>achieved</w:t>
      </w:r>
      <w:r>
        <w:rPr>
          <w:spacing w:val="-11"/>
          <w:w w:val="105"/>
          <w:sz w:val="20"/>
        </w:rPr>
        <w:t xml:space="preserve"> </w:t>
      </w:r>
      <w:r>
        <w:rPr>
          <w:w w:val="105"/>
          <w:sz w:val="20"/>
        </w:rPr>
        <w:t>by</w:t>
      </w:r>
      <w:r>
        <w:rPr>
          <w:spacing w:val="-24"/>
          <w:w w:val="105"/>
          <w:sz w:val="20"/>
        </w:rPr>
        <w:t xml:space="preserve"> </w:t>
      </w:r>
      <w:r>
        <w:rPr>
          <w:w w:val="105"/>
          <w:sz w:val="20"/>
        </w:rPr>
        <w:t>subtracting</w:t>
      </w:r>
      <w:r>
        <w:rPr>
          <w:spacing w:val="-16"/>
          <w:w w:val="105"/>
          <w:sz w:val="20"/>
        </w:rPr>
        <w:t xml:space="preserve"> </w:t>
      </w:r>
      <w:r>
        <w:rPr>
          <w:w w:val="105"/>
          <w:sz w:val="20"/>
        </w:rPr>
        <w:t>12.4%</w:t>
      </w:r>
      <w:r>
        <w:rPr>
          <w:spacing w:val="-19"/>
          <w:w w:val="105"/>
          <w:sz w:val="20"/>
        </w:rPr>
        <w:t xml:space="preserve"> </w:t>
      </w:r>
      <w:r>
        <w:rPr>
          <w:w w:val="105"/>
          <w:sz w:val="20"/>
        </w:rPr>
        <w:t>of</w:t>
      </w:r>
      <w:r>
        <w:rPr>
          <w:spacing w:val="-18"/>
          <w:w w:val="105"/>
          <w:sz w:val="20"/>
        </w:rPr>
        <w:t xml:space="preserve"> </w:t>
      </w:r>
      <w:r>
        <w:rPr>
          <w:w w:val="105"/>
          <w:sz w:val="20"/>
        </w:rPr>
        <w:t>the</w:t>
      </w:r>
      <w:r>
        <w:rPr>
          <w:spacing w:val="-17"/>
          <w:w w:val="105"/>
          <w:sz w:val="20"/>
        </w:rPr>
        <w:t xml:space="preserve"> </w:t>
      </w:r>
      <w:r>
        <w:rPr>
          <w:w w:val="105"/>
          <w:sz w:val="20"/>
        </w:rPr>
        <w:t>allocation</w:t>
      </w:r>
      <w:r>
        <w:rPr>
          <w:spacing w:val="-11"/>
          <w:w w:val="105"/>
          <w:sz w:val="20"/>
        </w:rPr>
        <w:t xml:space="preserve"> </w:t>
      </w:r>
      <w:r>
        <w:rPr>
          <w:w w:val="105"/>
          <w:sz w:val="20"/>
        </w:rPr>
        <w:t>amount</w:t>
      </w:r>
      <w:r>
        <w:rPr>
          <w:spacing w:val="-11"/>
          <w:w w:val="105"/>
          <w:sz w:val="20"/>
        </w:rPr>
        <w:t xml:space="preserve"> </w:t>
      </w:r>
      <w:r>
        <w:rPr>
          <w:w w:val="105"/>
          <w:sz w:val="20"/>
        </w:rPr>
        <w:t>for</w:t>
      </w:r>
      <w:r>
        <w:rPr>
          <w:spacing w:val="-20"/>
          <w:w w:val="105"/>
          <w:sz w:val="20"/>
        </w:rPr>
        <w:t xml:space="preserve"> </w:t>
      </w:r>
      <w:r>
        <w:rPr>
          <w:w w:val="105"/>
          <w:sz w:val="20"/>
        </w:rPr>
        <w:t>administration costs</w:t>
      </w:r>
      <w:r>
        <w:rPr>
          <w:spacing w:val="-8"/>
          <w:w w:val="105"/>
          <w:sz w:val="20"/>
        </w:rPr>
        <w:t xml:space="preserve"> </w:t>
      </w:r>
      <w:r>
        <w:rPr>
          <w:w w:val="105"/>
          <w:sz w:val="20"/>
        </w:rPr>
        <w:t>and</w:t>
      </w:r>
      <w:r>
        <w:rPr>
          <w:spacing w:val="-9"/>
          <w:w w:val="105"/>
          <w:sz w:val="20"/>
        </w:rPr>
        <w:t xml:space="preserve"> </w:t>
      </w:r>
      <w:r>
        <w:rPr>
          <w:w w:val="105"/>
          <w:sz w:val="20"/>
        </w:rPr>
        <w:t>dividing</w:t>
      </w:r>
      <w:r>
        <w:rPr>
          <w:spacing w:val="-14"/>
          <w:w w:val="105"/>
          <w:sz w:val="20"/>
        </w:rPr>
        <w:t xml:space="preserve"> </w:t>
      </w:r>
      <w:r>
        <w:rPr>
          <w:w w:val="105"/>
          <w:sz w:val="20"/>
        </w:rPr>
        <w:t>the</w:t>
      </w:r>
      <w:r>
        <w:rPr>
          <w:spacing w:val="-10"/>
          <w:w w:val="105"/>
          <w:sz w:val="20"/>
        </w:rPr>
        <w:t xml:space="preserve"> </w:t>
      </w:r>
      <w:r>
        <w:rPr>
          <w:w w:val="105"/>
          <w:sz w:val="20"/>
        </w:rPr>
        <w:t>remaining</w:t>
      </w:r>
      <w:r>
        <w:rPr>
          <w:spacing w:val="-7"/>
          <w:w w:val="105"/>
          <w:sz w:val="20"/>
        </w:rPr>
        <w:t xml:space="preserve"> </w:t>
      </w:r>
      <w:r>
        <w:rPr>
          <w:w w:val="105"/>
          <w:sz w:val="20"/>
        </w:rPr>
        <w:t>amount</w:t>
      </w:r>
      <w:r>
        <w:rPr>
          <w:spacing w:val="-6"/>
          <w:w w:val="105"/>
          <w:sz w:val="20"/>
        </w:rPr>
        <w:t xml:space="preserve"> </w:t>
      </w:r>
      <w:r>
        <w:rPr>
          <w:w w:val="105"/>
          <w:sz w:val="20"/>
        </w:rPr>
        <w:t>by</w:t>
      </w:r>
      <w:r>
        <w:rPr>
          <w:spacing w:val="-12"/>
          <w:w w:val="105"/>
          <w:sz w:val="20"/>
        </w:rPr>
        <w:t xml:space="preserve"> </w:t>
      </w:r>
      <w:r>
        <w:rPr>
          <w:w w:val="105"/>
          <w:sz w:val="20"/>
        </w:rPr>
        <w:t>four</w:t>
      </w:r>
      <w:r>
        <w:rPr>
          <w:spacing w:val="-4"/>
          <w:w w:val="105"/>
          <w:sz w:val="20"/>
        </w:rPr>
        <w:t xml:space="preserve"> </w:t>
      </w:r>
      <w:r>
        <w:rPr>
          <w:w w:val="105"/>
          <w:sz w:val="19"/>
        </w:rPr>
        <w:t>(4).</w:t>
      </w:r>
    </w:p>
    <w:p w:rsidR="00FA2D42" w:rsidRDefault="006575B9">
      <w:pPr>
        <w:pStyle w:val="ListParagraph"/>
        <w:numPr>
          <w:ilvl w:val="0"/>
          <w:numId w:val="1"/>
        </w:numPr>
        <w:tabs>
          <w:tab w:val="left" w:pos="874"/>
        </w:tabs>
        <w:spacing w:line="280" w:lineRule="auto"/>
        <w:ind w:right="178" w:hanging="366"/>
        <w:rPr>
          <w:sz w:val="20"/>
        </w:rPr>
      </w:pPr>
      <w:r>
        <w:rPr>
          <w:sz w:val="20"/>
        </w:rPr>
        <w:t xml:space="preserve">Wood County's overall application must achieve a 51% benefit </w:t>
      </w:r>
      <w:proofErr w:type="gramStart"/>
      <w:r>
        <w:rPr>
          <w:sz w:val="20"/>
        </w:rPr>
        <w:t>to  low</w:t>
      </w:r>
      <w:proofErr w:type="gramEnd"/>
      <w:r>
        <w:rPr>
          <w:sz w:val="20"/>
        </w:rPr>
        <w:t>-moderate  income  persons.</w:t>
      </w:r>
    </w:p>
    <w:p w:rsidR="00FA2D42" w:rsidRDefault="006575B9">
      <w:pPr>
        <w:pStyle w:val="ListParagraph"/>
        <w:numPr>
          <w:ilvl w:val="0"/>
          <w:numId w:val="1"/>
        </w:numPr>
        <w:tabs>
          <w:tab w:val="left" w:pos="867"/>
        </w:tabs>
        <w:spacing w:line="285" w:lineRule="auto"/>
        <w:ind w:left="862" w:right="182" w:hanging="361"/>
        <w:rPr>
          <w:rFonts w:ascii="Times New Roman"/>
          <w:b/>
          <w:sz w:val="21"/>
        </w:rPr>
      </w:pPr>
      <w:r>
        <w:rPr>
          <w:b/>
          <w:sz w:val="19"/>
        </w:rPr>
        <w:t>AN APPLICANT MAY SUBMIT ONLY ONE (1) APPLICATION. If the applicant wishes to undertake</w:t>
      </w:r>
      <w:r>
        <w:rPr>
          <w:b/>
          <w:spacing w:val="44"/>
          <w:sz w:val="19"/>
        </w:rPr>
        <w:t xml:space="preserve"> </w:t>
      </w:r>
      <w:r>
        <w:rPr>
          <w:b/>
          <w:sz w:val="19"/>
        </w:rPr>
        <w:t>more</w:t>
      </w:r>
      <w:r>
        <w:rPr>
          <w:b/>
          <w:spacing w:val="25"/>
          <w:sz w:val="19"/>
        </w:rPr>
        <w:t xml:space="preserve"> </w:t>
      </w:r>
      <w:r>
        <w:rPr>
          <w:b/>
          <w:sz w:val="19"/>
        </w:rPr>
        <w:t>than</w:t>
      </w:r>
      <w:r>
        <w:rPr>
          <w:b/>
          <w:spacing w:val="27"/>
          <w:sz w:val="19"/>
        </w:rPr>
        <w:t xml:space="preserve"> </w:t>
      </w:r>
      <w:r>
        <w:rPr>
          <w:b/>
          <w:sz w:val="19"/>
        </w:rPr>
        <w:t>one</w:t>
      </w:r>
      <w:r>
        <w:rPr>
          <w:b/>
          <w:spacing w:val="28"/>
          <w:sz w:val="19"/>
        </w:rPr>
        <w:t xml:space="preserve"> </w:t>
      </w:r>
      <w:r>
        <w:rPr>
          <w:b/>
          <w:sz w:val="19"/>
        </w:rPr>
        <w:t>project,</w:t>
      </w:r>
      <w:r>
        <w:rPr>
          <w:b/>
          <w:spacing w:val="22"/>
          <w:sz w:val="19"/>
        </w:rPr>
        <w:t xml:space="preserve"> </w:t>
      </w:r>
      <w:r>
        <w:rPr>
          <w:b/>
          <w:sz w:val="19"/>
        </w:rPr>
        <w:t>these</w:t>
      </w:r>
      <w:r>
        <w:rPr>
          <w:b/>
          <w:spacing w:val="26"/>
          <w:sz w:val="19"/>
        </w:rPr>
        <w:t xml:space="preserve"> </w:t>
      </w:r>
      <w:r>
        <w:rPr>
          <w:b/>
          <w:sz w:val="19"/>
        </w:rPr>
        <w:t>projects</w:t>
      </w:r>
      <w:r>
        <w:rPr>
          <w:b/>
          <w:spacing w:val="36"/>
          <w:sz w:val="19"/>
        </w:rPr>
        <w:t xml:space="preserve"> </w:t>
      </w:r>
      <w:r>
        <w:rPr>
          <w:b/>
          <w:sz w:val="19"/>
        </w:rPr>
        <w:t>must</w:t>
      </w:r>
      <w:r>
        <w:rPr>
          <w:b/>
          <w:spacing w:val="31"/>
          <w:sz w:val="19"/>
        </w:rPr>
        <w:t xml:space="preserve"> </w:t>
      </w:r>
      <w:r>
        <w:rPr>
          <w:b/>
          <w:sz w:val="19"/>
        </w:rPr>
        <w:t>be</w:t>
      </w:r>
      <w:r>
        <w:rPr>
          <w:b/>
          <w:spacing w:val="20"/>
          <w:sz w:val="19"/>
        </w:rPr>
        <w:t xml:space="preserve"> </w:t>
      </w:r>
      <w:r>
        <w:rPr>
          <w:b/>
          <w:sz w:val="19"/>
        </w:rPr>
        <w:t>combined</w:t>
      </w:r>
      <w:r>
        <w:rPr>
          <w:b/>
          <w:spacing w:val="35"/>
          <w:sz w:val="19"/>
        </w:rPr>
        <w:t xml:space="preserve"> </w:t>
      </w:r>
      <w:r>
        <w:rPr>
          <w:b/>
          <w:sz w:val="19"/>
        </w:rPr>
        <w:t>into</w:t>
      </w:r>
      <w:r>
        <w:rPr>
          <w:b/>
          <w:spacing w:val="19"/>
          <w:sz w:val="19"/>
        </w:rPr>
        <w:t xml:space="preserve"> </w:t>
      </w:r>
      <w:r>
        <w:rPr>
          <w:b/>
          <w:sz w:val="19"/>
        </w:rPr>
        <w:t>and</w:t>
      </w:r>
      <w:r>
        <w:rPr>
          <w:b/>
          <w:spacing w:val="24"/>
          <w:sz w:val="19"/>
        </w:rPr>
        <w:t xml:space="preserve"> </w:t>
      </w:r>
      <w:r>
        <w:rPr>
          <w:b/>
          <w:sz w:val="19"/>
        </w:rPr>
        <w:t>be</w:t>
      </w:r>
      <w:r>
        <w:rPr>
          <w:b/>
          <w:spacing w:val="27"/>
          <w:sz w:val="19"/>
        </w:rPr>
        <w:t xml:space="preserve"> </w:t>
      </w:r>
      <w:r>
        <w:rPr>
          <w:b/>
          <w:sz w:val="19"/>
        </w:rPr>
        <w:t>part</w:t>
      </w:r>
      <w:r>
        <w:rPr>
          <w:b/>
          <w:spacing w:val="24"/>
          <w:sz w:val="19"/>
        </w:rPr>
        <w:t xml:space="preserve"> </w:t>
      </w:r>
      <w:r>
        <w:rPr>
          <w:b/>
          <w:sz w:val="19"/>
        </w:rPr>
        <w:t>of</w:t>
      </w:r>
      <w:r>
        <w:rPr>
          <w:b/>
          <w:spacing w:val="20"/>
          <w:sz w:val="19"/>
        </w:rPr>
        <w:t xml:space="preserve"> </w:t>
      </w:r>
      <w:r>
        <w:rPr>
          <w:b/>
          <w:sz w:val="19"/>
        </w:rPr>
        <w:t>one</w:t>
      </w:r>
    </w:p>
    <w:p w:rsidR="00FA2D42" w:rsidRDefault="006575B9">
      <w:pPr>
        <w:pStyle w:val="ListParagraph"/>
        <w:numPr>
          <w:ilvl w:val="1"/>
          <w:numId w:val="1"/>
        </w:numPr>
        <w:tabs>
          <w:tab w:val="left" w:pos="1170"/>
        </w:tabs>
        <w:rPr>
          <w:b/>
          <w:sz w:val="19"/>
        </w:rPr>
      </w:pPr>
      <w:proofErr w:type="gramStart"/>
      <w:r>
        <w:rPr>
          <w:b/>
          <w:sz w:val="19"/>
        </w:rPr>
        <w:t>single</w:t>
      </w:r>
      <w:proofErr w:type="gramEnd"/>
      <w:r>
        <w:rPr>
          <w:b/>
          <w:spacing w:val="-2"/>
          <w:sz w:val="19"/>
        </w:rPr>
        <w:t xml:space="preserve"> </w:t>
      </w:r>
      <w:r>
        <w:rPr>
          <w:b/>
          <w:sz w:val="19"/>
        </w:rPr>
        <w:t>application.</w:t>
      </w:r>
    </w:p>
    <w:p w:rsidR="00FA2D42" w:rsidRDefault="006575B9">
      <w:pPr>
        <w:pStyle w:val="ListParagraph"/>
        <w:numPr>
          <w:ilvl w:val="0"/>
          <w:numId w:val="1"/>
        </w:numPr>
        <w:tabs>
          <w:tab w:val="left" w:pos="862"/>
        </w:tabs>
        <w:spacing w:before="31" w:line="283" w:lineRule="auto"/>
        <w:ind w:left="851" w:right="177" w:hanging="352"/>
        <w:rPr>
          <w:rFonts w:ascii="Times New Roman"/>
          <w:sz w:val="21"/>
        </w:rPr>
      </w:pPr>
      <w:r>
        <w:rPr>
          <w:w w:val="105"/>
          <w:sz w:val="20"/>
        </w:rPr>
        <w:t>The use of income surveys to demonstrate benefits to low and moderate income persons or households are strongly encouraged. The State of Ohio has instituted revisions to its Income Survey</w:t>
      </w:r>
      <w:r>
        <w:rPr>
          <w:spacing w:val="-2"/>
          <w:w w:val="105"/>
          <w:sz w:val="20"/>
        </w:rPr>
        <w:t xml:space="preserve"> </w:t>
      </w:r>
      <w:r>
        <w:rPr>
          <w:w w:val="105"/>
          <w:sz w:val="20"/>
        </w:rPr>
        <w:t>Methodology</w:t>
      </w:r>
      <w:r>
        <w:rPr>
          <w:spacing w:val="4"/>
          <w:w w:val="105"/>
          <w:sz w:val="20"/>
        </w:rPr>
        <w:t xml:space="preserve"> </w:t>
      </w:r>
      <w:r>
        <w:rPr>
          <w:w w:val="105"/>
          <w:sz w:val="20"/>
        </w:rPr>
        <w:t>and</w:t>
      </w:r>
      <w:r>
        <w:rPr>
          <w:spacing w:val="-8"/>
          <w:w w:val="105"/>
          <w:sz w:val="20"/>
        </w:rPr>
        <w:t xml:space="preserve"> </w:t>
      </w:r>
      <w:r>
        <w:rPr>
          <w:w w:val="105"/>
          <w:sz w:val="20"/>
        </w:rPr>
        <w:t>has</w:t>
      </w:r>
      <w:r>
        <w:rPr>
          <w:spacing w:val="-9"/>
          <w:w w:val="105"/>
          <w:sz w:val="20"/>
        </w:rPr>
        <w:t xml:space="preserve"> </w:t>
      </w:r>
      <w:r>
        <w:rPr>
          <w:w w:val="105"/>
          <w:sz w:val="20"/>
        </w:rPr>
        <w:t>updated</w:t>
      </w:r>
      <w:r>
        <w:rPr>
          <w:spacing w:val="-5"/>
          <w:w w:val="105"/>
          <w:sz w:val="20"/>
        </w:rPr>
        <w:t xml:space="preserve"> </w:t>
      </w:r>
      <w:r>
        <w:rPr>
          <w:w w:val="105"/>
          <w:sz w:val="20"/>
        </w:rPr>
        <w:t>LMI</w:t>
      </w:r>
      <w:r>
        <w:rPr>
          <w:spacing w:val="-13"/>
          <w:w w:val="105"/>
          <w:sz w:val="20"/>
        </w:rPr>
        <w:t xml:space="preserve"> </w:t>
      </w:r>
      <w:r>
        <w:rPr>
          <w:w w:val="105"/>
          <w:sz w:val="20"/>
        </w:rPr>
        <w:t>statistics</w:t>
      </w:r>
      <w:r>
        <w:rPr>
          <w:spacing w:val="-1"/>
          <w:w w:val="105"/>
          <w:sz w:val="20"/>
        </w:rPr>
        <w:t xml:space="preserve"> </w:t>
      </w:r>
      <w:r>
        <w:rPr>
          <w:w w:val="105"/>
          <w:sz w:val="20"/>
        </w:rPr>
        <w:t>for</w:t>
      </w:r>
      <w:r>
        <w:rPr>
          <w:spacing w:val="-7"/>
          <w:w w:val="105"/>
          <w:sz w:val="20"/>
        </w:rPr>
        <w:t xml:space="preserve"> </w:t>
      </w:r>
      <w:r>
        <w:rPr>
          <w:w w:val="105"/>
          <w:sz w:val="20"/>
        </w:rPr>
        <w:t>each</w:t>
      </w:r>
      <w:r>
        <w:rPr>
          <w:spacing w:val="-6"/>
          <w:w w:val="105"/>
          <w:sz w:val="20"/>
        </w:rPr>
        <w:t xml:space="preserve"> </w:t>
      </w:r>
      <w:r>
        <w:rPr>
          <w:w w:val="105"/>
          <w:sz w:val="20"/>
        </w:rPr>
        <w:t>community</w:t>
      </w:r>
      <w:r>
        <w:rPr>
          <w:spacing w:val="2"/>
          <w:w w:val="105"/>
          <w:sz w:val="20"/>
        </w:rPr>
        <w:t xml:space="preserve"> </w:t>
      </w:r>
      <w:r>
        <w:rPr>
          <w:w w:val="105"/>
          <w:sz w:val="20"/>
        </w:rPr>
        <w:t>(this</w:t>
      </w:r>
      <w:r>
        <w:rPr>
          <w:spacing w:val="-11"/>
          <w:w w:val="105"/>
          <w:sz w:val="20"/>
        </w:rPr>
        <w:t xml:space="preserve"> </w:t>
      </w:r>
      <w:r>
        <w:rPr>
          <w:w w:val="105"/>
          <w:sz w:val="20"/>
        </w:rPr>
        <w:t>information</w:t>
      </w:r>
      <w:r>
        <w:rPr>
          <w:spacing w:val="4"/>
          <w:w w:val="105"/>
          <w:sz w:val="20"/>
        </w:rPr>
        <w:t xml:space="preserve"> </w:t>
      </w:r>
      <w:r>
        <w:rPr>
          <w:w w:val="105"/>
          <w:sz w:val="20"/>
        </w:rPr>
        <w:t>was previously distributed, and can be found on our website). If a proposal is made for a public facility</w:t>
      </w:r>
      <w:r>
        <w:rPr>
          <w:spacing w:val="-2"/>
          <w:w w:val="105"/>
          <w:sz w:val="20"/>
        </w:rPr>
        <w:t xml:space="preserve"> </w:t>
      </w:r>
      <w:r>
        <w:rPr>
          <w:w w:val="105"/>
          <w:sz w:val="20"/>
        </w:rPr>
        <w:t>project</w:t>
      </w:r>
      <w:r>
        <w:rPr>
          <w:spacing w:val="-6"/>
          <w:w w:val="105"/>
          <w:sz w:val="20"/>
        </w:rPr>
        <w:t xml:space="preserve"> </w:t>
      </w:r>
      <w:r>
        <w:rPr>
          <w:w w:val="105"/>
          <w:sz w:val="20"/>
        </w:rPr>
        <w:t>(water,</w:t>
      </w:r>
      <w:r>
        <w:rPr>
          <w:spacing w:val="-10"/>
          <w:w w:val="105"/>
          <w:sz w:val="20"/>
        </w:rPr>
        <w:t xml:space="preserve"> </w:t>
      </w:r>
      <w:r>
        <w:rPr>
          <w:w w:val="105"/>
          <w:sz w:val="20"/>
        </w:rPr>
        <w:t>sewer,</w:t>
      </w:r>
      <w:r>
        <w:rPr>
          <w:spacing w:val="-11"/>
          <w:w w:val="105"/>
          <w:sz w:val="20"/>
        </w:rPr>
        <w:t xml:space="preserve"> </w:t>
      </w:r>
      <w:r>
        <w:rPr>
          <w:w w:val="105"/>
          <w:sz w:val="20"/>
        </w:rPr>
        <w:t>storm</w:t>
      </w:r>
      <w:r>
        <w:rPr>
          <w:spacing w:val="-13"/>
          <w:w w:val="105"/>
          <w:sz w:val="20"/>
        </w:rPr>
        <w:t xml:space="preserve"> </w:t>
      </w:r>
      <w:r>
        <w:rPr>
          <w:w w:val="105"/>
          <w:sz w:val="20"/>
        </w:rPr>
        <w:t>drainage</w:t>
      </w:r>
      <w:r>
        <w:rPr>
          <w:spacing w:val="1"/>
          <w:w w:val="105"/>
          <w:sz w:val="20"/>
        </w:rPr>
        <w:t xml:space="preserve"> </w:t>
      </w:r>
      <w:r>
        <w:rPr>
          <w:w w:val="105"/>
          <w:sz w:val="20"/>
        </w:rPr>
        <w:t>etc.)</w:t>
      </w:r>
      <w:r>
        <w:rPr>
          <w:spacing w:val="-4"/>
          <w:w w:val="105"/>
          <w:sz w:val="20"/>
        </w:rPr>
        <w:t xml:space="preserve"> </w:t>
      </w:r>
      <w:r>
        <w:rPr>
          <w:w w:val="105"/>
          <w:sz w:val="20"/>
        </w:rPr>
        <w:t>that</w:t>
      </w:r>
      <w:r>
        <w:rPr>
          <w:spacing w:val="-3"/>
          <w:w w:val="105"/>
          <w:sz w:val="20"/>
        </w:rPr>
        <w:t xml:space="preserve"> </w:t>
      </w:r>
      <w:r>
        <w:rPr>
          <w:w w:val="105"/>
          <w:sz w:val="20"/>
        </w:rPr>
        <w:t>will</w:t>
      </w:r>
      <w:r>
        <w:rPr>
          <w:spacing w:val="-14"/>
          <w:w w:val="105"/>
          <w:sz w:val="20"/>
        </w:rPr>
        <w:t xml:space="preserve"> </w:t>
      </w:r>
      <w:r>
        <w:rPr>
          <w:w w:val="105"/>
          <w:sz w:val="20"/>
        </w:rPr>
        <w:t>benefit</w:t>
      </w:r>
      <w:r>
        <w:rPr>
          <w:spacing w:val="-7"/>
          <w:w w:val="105"/>
          <w:sz w:val="20"/>
        </w:rPr>
        <w:t xml:space="preserve"> </w:t>
      </w:r>
      <w:r>
        <w:rPr>
          <w:w w:val="105"/>
          <w:sz w:val="20"/>
        </w:rPr>
        <w:t>a</w:t>
      </w:r>
      <w:r>
        <w:rPr>
          <w:spacing w:val="-5"/>
          <w:w w:val="105"/>
          <w:sz w:val="20"/>
        </w:rPr>
        <w:t xml:space="preserve"> </w:t>
      </w:r>
      <w:r>
        <w:rPr>
          <w:w w:val="105"/>
          <w:sz w:val="20"/>
        </w:rPr>
        <w:t>portion</w:t>
      </w:r>
      <w:r>
        <w:rPr>
          <w:spacing w:val="-12"/>
          <w:w w:val="105"/>
          <w:sz w:val="20"/>
        </w:rPr>
        <w:t xml:space="preserve"> </w:t>
      </w:r>
      <w:r>
        <w:rPr>
          <w:w w:val="105"/>
          <w:sz w:val="20"/>
        </w:rPr>
        <w:t>of</w:t>
      </w:r>
      <w:r>
        <w:rPr>
          <w:spacing w:val="-10"/>
          <w:w w:val="105"/>
          <w:sz w:val="20"/>
        </w:rPr>
        <w:t xml:space="preserve"> </w:t>
      </w:r>
      <w:r>
        <w:rPr>
          <w:w w:val="105"/>
          <w:sz w:val="20"/>
        </w:rPr>
        <w:t>a</w:t>
      </w:r>
      <w:r>
        <w:rPr>
          <w:spacing w:val="-9"/>
          <w:w w:val="105"/>
          <w:sz w:val="20"/>
        </w:rPr>
        <w:t xml:space="preserve"> </w:t>
      </w:r>
      <w:r>
        <w:rPr>
          <w:w w:val="105"/>
          <w:sz w:val="20"/>
        </w:rPr>
        <w:t>neighborhood, an</w:t>
      </w:r>
      <w:r>
        <w:rPr>
          <w:spacing w:val="-23"/>
          <w:w w:val="105"/>
          <w:sz w:val="20"/>
        </w:rPr>
        <w:t xml:space="preserve"> </w:t>
      </w:r>
      <w:r>
        <w:rPr>
          <w:w w:val="105"/>
          <w:sz w:val="20"/>
        </w:rPr>
        <w:t>income</w:t>
      </w:r>
      <w:r>
        <w:rPr>
          <w:spacing w:val="-12"/>
          <w:w w:val="105"/>
          <w:sz w:val="20"/>
        </w:rPr>
        <w:t xml:space="preserve"> </w:t>
      </w:r>
      <w:r>
        <w:rPr>
          <w:w w:val="105"/>
          <w:sz w:val="20"/>
        </w:rPr>
        <w:t>survey</w:t>
      </w:r>
      <w:r>
        <w:rPr>
          <w:spacing w:val="-15"/>
          <w:w w:val="105"/>
          <w:sz w:val="20"/>
        </w:rPr>
        <w:t xml:space="preserve"> </w:t>
      </w:r>
      <w:r>
        <w:rPr>
          <w:w w:val="105"/>
          <w:sz w:val="20"/>
        </w:rPr>
        <w:t>will</w:t>
      </w:r>
      <w:r>
        <w:rPr>
          <w:spacing w:val="-24"/>
          <w:w w:val="105"/>
          <w:sz w:val="20"/>
        </w:rPr>
        <w:t xml:space="preserve"> </w:t>
      </w:r>
      <w:r>
        <w:rPr>
          <w:w w:val="105"/>
          <w:sz w:val="20"/>
        </w:rPr>
        <w:t>be</w:t>
      </w:r>
      <w:r>
        <w:rPr>
          <w:spacing w:val="-20"/>
          <w:w w:val="105"/>
          <w:sz w:val="20"/>
        </w:rPr>
        <w:t xml:space="preserve"> </w:t>
      </w:r>
      <w:r>
        <w:rPr>
          <w:w w:val="105"/>
          <w:sz w:val="20"/>
        </w:rPr>
        <w:t>required</w:t>
      </w:r>
      <w:r>
        <w:rPr>
          <w:spacing w:val="-17"/>
          <w:w w:val="105"/>
          <w:sz w:val="20"/>
        </w:rPr>
        <w:t xml:space="preserve"> </w:t>
      </w:r>
      <w:r>
        <w:rPr>
          <w:w w:val="105"/>
          <w:sz w:val="20"/>
        </w:rPr>
        <w:t>to</w:t>
      </w:r>
      <w:r>
        <w:rPr>
          <w:spacing w:val="-10"/>
          <w:w w:val="105"/>
          <w:sz w:val="20"/>
        </w:rPr>
        <w:t xml:space="preserve"> </w:t>
      </w:r>
      <w:r>
        <w:rPr>
          <w:w w:val="105"/>
          <w:sz w:val="20"/>
        </w:rPr>
        <w:t>document</w:t>
      </w:r>
      <w:r>
        <w:rPr>
          <w:spacing w:val="-6"/>
          <w:w w:val="105"/>
          <w:sz w:val="20"/>
        </w:rPr>
        <w:t xml:space="preserve"> </w:t>
      </w:r>
      <w:r>
        <w:rPr>
          <w:w w:val="105"/>
          <w:sz w:val="20"/>
        </w:rPr>
        <w:t>that</w:t>
      </w:r>
      <w:r>
        <w:rPr>
          <w:spacing w:val="-19"/>
          <w:w w:val="105"/>
          <w:sz w:val="20"/>
        </w:rPr>
        <w:t xml:space="preserve"> </w:t>
      </w:r>
      <w:r>
        <w:rPr>
          <w:w w:val="105"/>
          <w:sz w:val="20"/>
        </w:rPr>
        <w:t>the</w:t>
      </w:r>
      <w:r>
        <w:rPr>
          <w:spacing w:val="-17"/>
          <w:w w:val="105"/>
          <w:sz w:val="20"/>
        </w:rPr>
        <w:t xml:space="preserve"> </w:t>
      </w:r>
      <w:r>
        <w:rPr>
          <w:w w:val="105"/>
          <w:sz w:val="20"/>
        </w:rPr>
        <w:t>service</w:t>
      </w:r>
      <w:r>
        <w:rPr>
          <w:spacing w:val="-11"/>
          <w:w w:val="105"/>
          <w:sz w:val="20"/>
        </w:rPr>
        <w:t xml:space="preserve"> </w:t>
      </w:r>
      <w:r>
        <w:rPr>
          <w:w w:val="105"/>
          <w:sz w:val="20"/>
        </w:rPr>
        <w:t>area</w:t>
      </w:r>
      <w:r>
        <w:rPr>
          <w:spacing w:val="-12"/>
          <w:w w:val="105"/>
          <w:sz w:val="20"/>
        </w:rPr>
        <w:t xml:space="preserve"> </w:t>
      </w:r>
      <w:r>
        <w:rPr>
          <w:w w:val="105"/>
          <w:sz w:val="20"/>
        </w:rPr>
        <w:t>has</w:t>
      </w:r>
      <w:r>
        <w:rPr>
          <w:spacing w:val="-20"/>
          <w:w w:val="105"/>
          <w:sz w:val="20"/>
        </w:rPr>
        <w:t xml:space="preserve"> </w:t>
      </w:r>
      <w:r>
        <w:rPr>
          <w:w w:val="105"/>
          <w:sz w:val="20"/>
        </w:rPr>
        <w:t>a</w:t>
      </w:r>
      <w:r>
        <w:rPr>
          <w:spacing w:val="-17"/>
          <w:w w:val="105"/>
          <w:sz w:val="20"/>
        </w:rPr>
        <w:t xml:space="preserve"> </w:t>
      </w:r>
      <w:r>
        <w:rPr>
          <w:w w:val="105"/>
          <w:sz w:val="20"/>
        </w:rPr>
        <w:t>greater</w:t>
      </w:r>
      <w:r>
        <w:rPr>
          <w:spacing w:val="-17"/>
          <w:w w:val="105"/>
          <w:sz w:val="20"/>
        </w:rPr>
        <w:t xml:space="preserve"> </w:t>
      </w:r>
      <w:r>
        <w:rPr>
          <w:w w:val="105"/>
          <w:sz w:val="20"/>
        </w:rPr>
        <w:t>than</w:t>
      </w:r>
      <w:r>
        <w:rPr>
          <w:spacing w:val="-18"/>
          <w:w w:val="105"/>
          <w:sz w:val="20"/>
        </w:rPr>
        <w:t xml:space="preserve"> </w:t>
      </w:r>
      <w:r>
        <w:rPr>
          <w:w w:val="105"/>
          <w:sz w:val="20"/>
        </w:rPr>
        <w:t>51%</w:t>
      </w:r>
      <w:r>
        <w:rPr>
          <w:spacing w:val="-22"/>
          <w:w w:val="105"/>
          <w:sz w:val="20"/>
        </w:rPr>
        <w:t xml:space="preserve"> </w:t>
      </w:r>
      <w:r>
        <w:rPr>
          <w:w w:val="105"/>
          <w:sz w:val="20"/>
        </w:rPr>
        <w:t>low to</w:t>
      </w:r>
      <w:r>
        <w:rPr>
          <w:spacing w:val="-14"/>
          <w:w w:val="105"/>
          <w:sz w:val="20"/>
        </w:rPr>
        <w:t xml:space="preserve"> </w:t>
      </w:r>
      <w:r>
        <w:rPr>
          <w:w w:val="105"/>
          <w:sz w:val="20"/>
        </w:rPr>
        <w:t>moderate</w:t>
      </w:r>
      <w:r>
        <w:rPr>
          <w:spacing w:val="-13"/>
          <w:w w:val="105"/>
          <w:sz w:val="20"/>
        </w:rPr>
        <w:t xml:space="preserve"> </w:t>
      </w:r>
      <w:r>
        <w:rPr>
          <w:w w:val="105"/>
          <w:sz w:val="20"/>
        </w:rPr>
        <w:t>income</w:t>
      </w:r>
      <w:r>
        <w:rPr>
          <w:spacing w:val="-18"/>
          <w:w w:val="105"/>
          <w:sz w:val="20"/>
        </w:rPr>
        <w:t xml:space="preserve"> </w:t>
      </w:r>
      <w:r>
        <w:rPr>
          <w:w w:val="105"/>
          <w:sz w:val="20"/>
        </w:rPr>
        <w:t>population.</w:t>
      </w:r>
      <w:r>
        <w:rPr>
          <w:spacing w:val="23"/>
          <w:w w:val="105"/>
          <w:sz w:val="20"/>
        </w:rPr>
        <w:t xml:space="preserve"> </w:t>
      </w:r>
      <w:r>
        <w:rPr>
          <w:w w:val="105"/>
          <w:sz w:val="20"/>
        </w:rPr>
        <w:t>If</w:t>
      </w:r>
      <w:r>
        <w:rPr>
          <w:spacing w:val="-19"/>
          <w:w w:val="105"/>
          <w:sz w:val="20"/>
        </w:rPr>
        <w:t xml:space="preserve"> </w:t>
      </w:r>
      <w:r>
        <w:rPr>
          <w:w w:val="105"/>
          <w:sz w:val="20"/>
        </w:rPr>
        <w:t>a</w:t>
      </w:r>
      <w:r>
        <w:rPr>
          <w:spacing w:val="-22"/>
          <w:w w:val="105"/>
          <w:sz w:val="20"/>
        </w:rPr>
        <w:t xml:space="preserve"> </w:t>
      </w:r>
      <w:r>
        <w:rPr>
          <w:w w:val="105"/>
          <w:sz w:val="20"/>
        </w:rPr>
        <w:t>village</w:t>
      </w:r>
      <w:r>
        <w:rPr>
          <w:spacing w:val="-15"/>
          <w:w w:val="105"/>
          <w:sz w:val="20"/>
        </w:rPr>
        <w:t xml:space="preserve"> </w:t>
      </w:r>
      <w:r>
        <w:rPr>
          <w:w w:val="105"/>
          <w:sz w:val="20"/>
        </w:rPr>
        <w:t>or</w:t>
      </w:r>
      <w:r>
        <w:rPr>
          <w:spacing w:val="-8"/>
          <w:w w:val="105"/>
          <w:sz w:val="20"/>
        </w:rPr>
        <w:t xml:space="preserve"> </w:t>
      </w:r>
      <w:r>
        <w:rPr>
          <w:w w:val="105"/>
          <w:sz w:val="20"/>
        </w:rPr>
        <w:t>census</w:t>
      </w:r>
      <w:r>
        <w:rPr>
          <w:spacing w:val="-17"/>
          <w:w w:val="105"/>
          <w:sz w:val="20"/>
        </w:rPr>
        <w:t xml:space="preserve"> </w:t>
      </w:r>
      <w:r>
        <w:rPr>
          <w:w w:val="105"/>
          <w:sz w:val="20"/>
        </w:rPr>
        <w:t>tract</w:t>
      </w:r>
      <w:r>
        <w:rPr>
          <w:spacing w:val="-18"/>
          <w:w w:val="105"/>
          <w:sz w:val="20"/>
        </w:rPr>
        <w:t xml:space="preserve"> </w:t>
      </w:r>
      <w:r>
        <w:rPr>
          <w:w w:val="105"/>
          <w:sz w:val="20"/>
        </w:rPr>
        <w:t>is</w:t>
      </w:r>
      <w:r>
        <w:rPr>
          <w:spacing w:val="-21"/>
          <w:w w:val="105"/>
          <w:sz w:val="20"/>
        </w:rPr>
        <w:t xml:space="preserve"> </w:t>
      </w:r>
      <w:r>
        <w:rPr>
          <w:w w:val="105"/>
          <w:sz w:val="20"/>
        </w:rPr>
        <w:t>listed</w:t>
      </w:r>
      <w:r>
        <w:rPr>
          <w:spacing w:val="-20"/>
          <w:w w:val="105"/>
          <w:sz w:val="20"/>
        </w:rPr>
        <w:t xml:space="preserve"> </w:t>
      </w:r>
      <w:r>
        <w:rPr>
          <w:w w:val="105"/>
          <w:sz w:val="20"/>
        </w:rPr>
        <w:t>as</w:t>
      </w:r>
      <w:r>
        <w:rPr>
          <w:spacing w:val="-21"/>
          <w:w w:val="105"/>
          <w:sz w:val="20"/>
        </w:rPr>
        <w:t xml:space="preserve"> </w:t>
      </w:r>
      <w:r>
        <w:rPr>
          <w:w w:val="105"/>
          <w:sz w:val="20"/>
        </w:rPr>
        <w:t>51%</w:t>
      </w:r>
      <w:r>
        <w:rPr>
          <w:spacing w:val="-24"/>
          <w:w w:val="105"/>
          <w:sz w:val="20"/>
        </w:rPr>
        <w:t xml:space="preserve"> </w:t>
      </w:r>
      <w:r>
        <w:rPr>
          <w:w w:val="105"/>
          <w:sz w:val="20"/>
        </w:rPr>
        <w:t>or</w:t>
      </w:r>
      <w:r>
        <w:rPr>
          <w:spacing w:val="-27"/>
          <w:w w:val="105"/>
          <w:sz w:val="20"/>
        </w:rPr>
        <w:t xml:space="preserve"> </w:t>
      </w:r>
      <w:r>
        <w:rPr>
          <w:w w:val="105"/>
          <w:sz w:val="20"/>
        </w:rPr>
        <w:t>greater</w:t>
      </w:r>
      <w:r>
        <w:rPr>
          <w:spacing w:val="-13"/>
          <w:w w:val="105"/>
          <w:sz w:val="20"/>
        </w:rPr>
        <w:t xml:space="preserve"> </w:t>
      </w:r>
      <w:r>
        <w:rPr>
          <w:w w:val="105"/>
          <w:sz w:val="20"/>
        </w:rPr>
        <w:t>LMI</w:t>
      </w:r>
      <w:r>
        <w:rPr>
          <w:spacing w:val="-24"/>
          <w:w w:val="105"/>
          <w:sz w:val="20"/>
        </w:rPr>
        <w:t xml:space="preserve"> </w:t>
      </w:r>
      <w:r>
        <w:rPr>
          <w:w w:val="105"/>
          <w:sz w:val="20"/>
        </w:rPr>
        <w:t>on</w:t>
      </w:r>
      <w:r>
        <w:rPr>
          <w:spacing w:val="-27"/>
          <w:w w:val="105"/>
          <w:sz w:val="20"/>
        </w:rPr>
        <w:t xml:space="preserve"> </w:t>
      </w:r>
      <w:r>
        <w:rPr>
          <w:w w:val="105"/>
          <w:sz w:val="20"/>
        </w:rPr>
        <w:t>the attached</w:t>
      </w:r>
      <w:r>
        <w:rPr>
          <w:spacing w:val="-17"/>
          <w:w w:val="105"/>
          <w:sz w:val="20"/>
        </w:rPr>
        <w:t xml:space="preserve"> </w:t>
      </w:r>
      <w:r>
        <w:rPr>
          <w:w w:val="105"/>
          <w:sz w:val="20"/>
        </w:rPr>
        <w:t>OHCP</w:t>
      </w:r>
      <w:r>
        <w:rPr>
          <w:spacing w:val="-15"/>
          <w:w w:val="105"/>
          <w:sz w:val="20"/>
        </w:rPr>
        <w:t xml:space="preserve"> </w:t>
      </w:r>
      <w:r>
        <w:rPr>
          <w:w w:val="105"/>
          <w:sz w:val="20"/>
        </w:rPr>
        <w:t>Notice,</w:t>
      </w:r>
      <w:r>
        <w:rPr>
          <w:spacing w:val="-19"/>
          <w:w w:val="105"/>
          <w:sz w:val="20"/>
        </w:rPr>
        <w:t xml:space="preserve"> </w:t>
      </w:r>
      <w:r>
        <w:rPr>
          <w:w w:val="105"/>
          <w:sz w:val="20"/>
        </w:rPr>
        <w:t>then</w:t>
      </w:r>
      <w:r>
        <w:rPr>
          <w:spacing w:val="-21"/>
          <w:w w:val="105"/>
          <w:sz w:val="20"/>
        </w:rPr>
        <w:t xml:space="preserve"> </w:t>
      </w:r>
      <w:r>
        <w:rPr>
          <w:w w:val="105"/>
          <w:sz w:val="20"/>
        </w:rPr>
        <w:t>no</w:t>
      </w:r>
      <w:r>
        <w:rPr>
          <w:spacing w:val="-20"/>
          <w:w w:val="105"/>
          <w:sz w:val="20"/>
        </w:rPr>
        <w:t xml:space="preserve"> </w:t>
      </w:r>
      <w:r>
        <w:rPr>
          <w:w w:val="105"/>
          <w:sz w:val="20"/>
        </w:rPr>
        <w:t>income</w:t>
      </w:r>
      <w:r>
        <w:rPr>
          <w:spacing w:val="-16"/>
          <w:w w:val="105"/>
          <w:sz w:val="20"/>
        </w:rPr>
        <w:t xml:space="preserve"> </w:t>
      </w:r>
      <w:r>
        <w:rPr>
          <w:w w:val="105"/>
          <w:sz w:val="20"/>
        </w:rPr>
        <w:t>survey</w:t>
      </w:r>
      <w:r>
        <w:rPr>
          <w:spacing w:val="-15"/>
          <w:w w:val="105"/>
          <w:sz w:val="20"/>
        </w:rPr>
        <w:t xml:space="preserve"> </w:t>
      </w:r>
      <w:r>
        <w:rPr>
          <w:w w:val="105"/>
          <w:sz w:val="20"/>
        </w:rPr>
        <w:t>will</w:t>
      </w:r>
      <w:r>
        <w:rPr>
          <w:spacing w:val="-23"/>
          <w:w w:val="105"/>
          <w:sz w:val="20"/>
        </w:rPr>
        <w:t xml:space="preserve"> </w:t>
      </w:r>
      <w:r>
        <w:rPr>
          <w:w w:val="105"/>
          <w:sz w:val="20"/>
        </w:rPr>
        <w:t>need</w:t>
      </w:r>
      <w:r>
        <w:rPr>
          <w:spacing w:val="-20"/>
          <w:w w:val="105"/>
          <w:sz w:val="20"/>
        </w:rPr>
        <w:t xml:space="preserve"> </w:t>
      </w:r>
      <w:r>
        <w:rPr>
          <w:w w:val="105"/>
          <w:sz w:val="20"/>
        </w:rPr>
        <w:t>to</w:t>
      </w:r>
      <w:r>
        <w:rPr>
          <w:spacing w:val="-5"/>
          <w:w w:val="105"/>
          <w:sz w:val="20"/>
        </w:rPr>
        <w:t xml:space="preserve"> </w:t>
      </w:r>
      <w:r>
        <w:rPr>
          <w:w w:val="105"/>
          <w:sz w:val="20"/>
        </w:rPr>
        <w:t>be</w:t>
      </w:r>
      <w:r>
        <w:rPr>
          <w:spacing w:val="-24"/>
          <w:w w:val="105"/>
          <w:sz w:val="20"/>
        </w:rPr>
        <w:t xml:space="preserve"> </w:t>
      </w:r>
      <w:r>
        <w:rPr>
          <w:w w:val="105"/>
          <w:sz w:val="20"/>
        </w:rPr>
        <w:t>completed.</w:t>
      </w:r>
      <w:r>
        <w:rPr>
          <w:spacing w:val="18"/>
          <w:w w:val="105"/>
          <w:sz w:val="20"/>
        </w:rPr>
        <w:t xml:space="preserve"> </w:t>
      </w:r>
      <w:r>
        <w:rPr>
          <w:w w:val="105"/>
          <w:sz w:val="20"/>
        </w:rPr>
        <w:t>Please</w:t>
      </w:r>
      <w:r>
        <w:rPr>
          <w:spacing w:val="-16"/>
          <w:w w:val="105"/>
          <w:sz w:val="20"/>
        </w:rPr>
        <w:t xml:space="preserve"> </w:t>
      </w:r>
      <w:r>
        <w:rPr>
          <w:w w:val="105"/>
          <w:sz w:val="20"/>
        </w:rPr>
        <w:t>also</w:t>
      </w:r>
      <w:r>
        <w:rPr>
          <w:spacing w:val="-17"/>
          <w:w w:val="105"/>
          <w:sz w:val="20"/>
        </w:rPr>
        <w:t xml:space="preserve"> </w:t>
      </w:r>
      <w:r>
        <w:rPr>
          <w:w w:val="105"/>
          <w:sz w:val="20"/>
        </w:rPr>
        <w:t>note</w:t>
      </w:r>
      <w:r>
        <w:rPr>
          <w:spacing w:val="-21"/>
          <w:w w:val="105"/>
          <w:sz w:val="20"/>
        </w:rPr>
        <w:t xml:space="preserve"> </w:t>
      </w:r>
      <w:r>
        <w:rPr>
          <w:w w:val="105"/>
          <w:sz w:val="20"/>
        </w:rPr>
        <w:t xml:space="preserve">that if an income survey is conducted, </w:t>
      </w:r>
      <w:r>
        <w:rPr>
          <w:b/>
          <w:w w:val="105"/>
          <w:sz w:val="19"/>
        </w:rPr>
        <w:t>it must be done in strict accordance with the process outlined in the 15-05 Policy Notice (located on our website). It is advised that a community looking</w:t>
      </w:r>
      <w:r>
        <w:rPr>
          <w:b/>
          <w:spacing w:val="-20"/>
          <w:w w:val="105"/>
          <w:sz w:val="19"/>
        </w:rPr>
        <w:t xml:space="preserve"> </w:t>
      </w:r>
      <w:r>
        <w:rPr>
          <w:b/>
          <w:w w:val="105"/>
          <w:sz w:val="19"/>
        </w:rPr>
        <w:t>to</w:t>
      </w:r>
      <w:r>
        <w:rPr>
          <w:b/>
          <w:spacing w:val="-9"/>
          <w:w w:val="105"/>
          <w:sz w:val="19"/>
        </w:rPr>
        <w:t xml:space="preserve"> </w:t>
      </w:r>
      <w:r>
        <w:rPr>
          <w:b/>
          <w:w w:val="105"/>
          <w:sz w:val="19"/>
        </w:rPr>
        <w:t>perform</w:t>
      </w:r>
      <w:r>
        <w:rPr>
          <w:b/>
          <w:spacing w:val="-12"/>
          <w:w w:val="105"/>
          <w:sz w:val="19"/>
        </w:rPr>
        <w:t xml:space="preserve"> </w:t>
      </w:r>
      <w:r>
        <w:rPr>
          <w:b/>
          <w:w w:val="105"/>
          <w:sz w:val="19"/>
        </w:rPr>
        <w:t>an</w:t>
      </w:r>
      <w:r>
        <w:rPr>
          <w:b/>
          <w:spacing w:val="-22"/>
          <w:w w:val="105"/>
          <w:sz w:val="19"/>
        </w:rPr>
        <w:t xml:space="preserve"> </w:t>
      </w:r>
      <w:r>
        <w:rPr>
          <w:b/>
          <w:w w:val="105"/>
          <w:sz w:val="19"/>
        </w:rPr>
        <w:t>income</w:t>
      </w:r>
      <w:r>
        <w:rPr>
          <w:b/>
          <w:spacing w:val="-12"/>
          <w:w w:val="105"/>
          <w:sz w:val="19"/>
        </w:rPr>
        <w:t xml:space="preserve"> </w:t>
      </w:r>
      <w:r>
        <w:rPr>
          <w:b/>
          <w:w w:val="105"/>
          <w:sz w:val="19"/>
        </w:rPr>
        <w:t>survey</w:t>
      </w:r>
      <w:r>
        <w:rPr>
          <w:b/>
          <w:spacing w:val="-13"/>
          <w:w w:val="105"/>
          <w:sz w:val="19"/>
        </w:rPr>
        <w:t xml:space="preserve"> </w:t>
      </w:r>
      <w:r>
        <w:rPr>
          <w:b/>
          <w:w w:val="105"/>
          <w:sz w:val="19"/>
        </w:rPr>
        <w:t>strongly</w:t>
      </w:r>
      <w:r>
        <w:rPr>
          <w:b/>
          <w:spacing w:val="-17"/>
          <w:w w:val="105"/>
          <w:sz w:val="19"/>
        </w:rPr>
        <w:t xml:space="preserve"> </w:t>
      </w:r>
      <w:r>
        <w:rPr>
          <w:b/>
          <w:w w:val="105"/>
          <w:sz w:val="19"/>
        </w:rPr>
        <w:t>consider</w:t>
      </w:r>
      <w:r>
        <w:rPr>
          <w:b/>
          <w:spacing w:val="-15"/>
          <w:w w:val="105"/>
          <w:sz w:val="19"/>
        </w:rPr>
        <w:t xml:space="preserve"> </w:t>
      </w:r>
      <w:r>
        <w:rPr>
          <w:b/>
          <w:w w:val="105"/>
          <w:sz w:val="19"/>
        </w:rPr>
        <w:t>contracting</w:t>
      </w:r>
      <w:r>
        <w:rPr>
          <w:b/>
          <w:spacing w:val="-9"/>
          <w:w w:val="105"/>
          <w:sz w:val="19"/>
        </w:rPr>
        <w:t xml:space="preserve"> </w:t>
      </w:r>
      <w:r>
        <w:rPr>
          <w:b/>
          <w:w w:val="105"/>
          <w:sz w:val="19"/>
        </w:rPr>
        <w:t>with</w:t>
      </w:r>
      <w:r>
        <w:rPr>
          <w:b/>
          <w:spacing w:val="-19"/>
          <w:w w:val="105"/>
          <w:sz w:val="19"/>
        </w:rPr>
        <w:t xml:space="preserve"> </w:t>
      </w:r>
      <w:r>
        <w:rPr>
          <w:b/>
          <w:w w:val="105"/>
          <w:sz w:val="19"/>
        </w:rPr>
        <w:t>a</w:t>
      </w:r>
      <w:r>
        <w:rPr>
          <w:b/>
          <w:spacing w:val="-17"/>
          <w:w w:val="105"/>
          <w:sz w:val="19"/>
        </w:rPr>
        <w:t xml:space="preserve"> </w:t>
      </w:r>
      <w:r>
        <w:rPr>
          <w:b/>
          <w:w w:val="105"/>
          <w:sz w:val="19"/>
        </w:rPr>
        <w:t>firm</w:t>
      </w:r>
      <w:r>
        <w:rPr>
          <w:b/>
          <w:spacing w:val="-19"/>
          <w:w w:val="105"/>
          <w:sz w:val="19"/>
        </w:rPr>
        <w:t xml:space="preserve"> </w:t>
      </w:r>
      <w:r>
        <w:rPr>
          <w:b/>
          <w:w w:val="105"/>
          <w:sz w:val="19"/>
        </w:rPr>
        <w:t>or</w:t>
      </w:r>
      <w:r>
        <w:rPr>
          <w:b/>
          <w:spacing w:val="-20"/>
          <w:w w:val="105"/>
          <w:sz w:val="19"/>
        </w:rPr>
        <w:t xml:space="preserve"> </w:t>
      </w:r>
      <w:r>
        <w:rPr>
          <w:b/>
          <w:w w:val="105"/>
          <w:sz w:val="19"/>
        </w:rPr>
        <w:t>agency</w:t>
      </w:r>
      <w:r>
        <w:rPr>
          <w:b/>
          <w:spacing w:val="-15"/>
          <w:w w:val="105"/>
          <w:sz w:val="19"/>
        </w:rPr>
        <w:t xml:space="preserve"> </w:t>
      </w:r>
      <w:r>
        <w:rPr>
          <w:b/>
          <w:w w:val="105"/>
          <w:sz w:val="19"/>
        </w:rPr>
        <w:t xml:space="preserve">that is experienced in conducting and drafting these surveys. </w:t>
      </w:r>
      <w:r>
        <w:rPr>
          <w:w w:val="105"/>
          <w:sz w:val="20"/>
        </w:rPr>
        <w:t>You may contact the Planning Commission</w:t>
      </w:r>
      <w:r>
        <w:rPr>
          <w:spacing w:val="-2"/>
          <w:w w:val="105"/>
          <w:sz w:val="20"/>
        </w:rPr>
        <w:t xml:space="preserve"> </w:t>
      </w:r>
      <w:r>
        <w:rPr>
          <w:w w:val="105"/>
          <w:sz w:val="20"/>
        </w:rPr>
        <w:t>office</w:t>
      </w:r>
      <w:r>
        <w:rPr>
          <w:spacing w:val="-6"/>
          <w:w w:val="105"/>
          <w:sz w:val="20"/>
        </w:rPr>
        <w:t xml:space="preserve"> </w:t>
      </w:r>
      <w:r>
        <w:rPr>
          <w:w w:val="105"/>
          <w:sz w:val="20"/>
        </w:rPr>
        <w:t>if</w:t>
      </w:r>
      <w:r>
        <w:rPr>
          <w:spacing w:val="-5"/>
          <w:w w:val="105"/>
          <w:sz w:val="20"/>
        </w:rPr>
        <w:t xml:space="preserve"> </w:t>
      </w:r>
      <w:r>
        <w:rPr>
          <w:w w:val="105"/>
          <w:sz w:val="20"/>
        </w:rPr>
        <w:t>you</w:t>
      </w:r>
      <w:r>
        <w:rPr>
          <w:spacing w:val="-14"/>
          <w:w w:val="105"/>
          <w:sz w:val="20"/>
        </w:rPr>
        <w:t xml:space="preserve"> </w:t>
      </w:r>
      <w:r>
        <w:rPr>
          <w:w w:val="105"/>
          <w:sz w:val="20"/>
        </w:rPr>
        <w:t>have</w:t>
      </w:r>
      <w:r>
        <w:rPr>
          <w:spacing w:val="-6"/>
          <w:w w:val="105"/>
          <w:sz w:val="20"/>
        </w:rPr>
        <w:t xml:space="preserve"> </w:t>
      </w:r>
      <w:r>
        <w:rPr>
          <w:w w:val="105"/>
          <w:sz w:val="20"/>
        </w:rPr>
        <w:t>any</w:t>
      </w:r>
      <w:r>
        <w:rPr>
          <w:spacing w:val="-13"/>
          <w:w w:val="105"/>
          <w:sz w:val="20"/>
        </w:rPr>
        <w:t xml:space="preserve"> </w:t>
      </w:r>
      <w:r>
        <w:rPr>
          <w:w w:val="105"/>
          <w:sz w:val="20"/>
        </w:rPr>
        <w:t>questions</w:t>
      </w:r>
      <w:r>
        <w:rPr>
          <w:spacing w:val="-9"/>
          <w:w w:val="105"/>
          <w:sz w:val="20"/>
        </w:rPr>
        <w:t xml:space="preserve"> </w:t>
      </w:r>
      <w:r>
        <w:rPr>
          <w:w w:val="105"/>
          <w:sz w:val="20"/>
        </w:rPr>
        <w:t>regarding</w:t>
      </w:r>
      <w:r>
        <w:rPr>
          <w:spacing w:val="-9"/>
          <w:w w:val="105"/>
          <w:sz w:val="20"/>
        </w:rPr>
        <w:t xml:space="preserve"> </w:t>
      </w:r>
      <w:r>
        <w:rPr>
          <w:w w:val="105"/>
          <w:sz w:val="20"/>
        </w:rPr>
        <w:t>this</w:t>
      </w:r>
      <w:r>
        <w:rPr>
          <w:spacing w:val="-11"/>
          <w:w w:val="105"/>
          <w:sz w:val="20"/>
        </w:rPr>
        <w:t xml:space="preserve"> </w:t>
      </w:r>
      <w:r>
        <w:rPr>
          <w:w w:val="105"/>
          <w:sz w:val="20"/>
        </w:rPr>
        <w:t>process.</w:t>
      </w:r>
    </w:p>
    <w:p w:rsidR="00FA2D42" w:rsidRDefault="006575B9">
      <w:pPr>
        <w:pStyle w:val="ListParagraph"/>
        <w:numPr>
          <w:ilvl w:val="0"/>
          <w:numId w:val="1"/>
        </w:numPr>
        <w:tabs>
          <w:tab w:val="left" w:pos="848"/>
        </w:tabs>
        <w:spacing w:before="3" w:line="280" w:lineRule="auto"/>
        <w:ind w:left="846" w:right="189" w:hanging="355"/>
        <w:rPr>
          <w:rFonts w:ascii="Times New Roman"/>
          <w:sz w:val="20"/>
        </w:rPr>
      </w:pPr>
      <w:r>
        <w:rPr>
          <w:sz w:val="20"/>
        </w:rPr>
        <w:t xml:space="preserve">The use of building and infrastructure surveys are encouraged if </w:t>
      </w:r>
      <w:proofErr w:type="gramStart"/>
      <w:r>
        <w:rPr>
          <w:sz w:val="20"/>
        </w:rPr>
        <w:t>it  is</w:t>
      </w:r>
      <w:proofErr w:type="gramEnd"/>
      <w:r>
        <w:rPr>
          <w:sz w:val="20"/>
        </w:rPr>
        <w:t xml:space="preserve"> wished to pursue the slum or blight elimination goal. In addition to survey results, a signed letter from the C.E.O. of the Community and a map of the area are required. Survey forms and methodology are available from the Planning Commission</w:t>
      </w:r>
      <w:r>
        <w:rPr>
          <w:spacing w:val="1"/>
          <w:sz w:val="20"/>
        </w:rPr>
        <w:t xml:space="preserve"> </w:t>
      </w:r>
      <w:r>
        <w:rPr>
          <w:sz w:val="20"/>
        </w:rPr>
        <w:t>Office.</w:t>
      </w:r>
    </w:p>
    <w:p w:rsidR="00FA2D42" w:rsidRDefault="00FA2D42">
      <w:pPr>
        <w:spacing w:line="280" w:lineRule="auto"/>
        <w:jc w:val="both"/>
        <w:rPr>
          <w:rFonts w:ascii="Times New Roman"/>
          <w:sz w:val="20"/>
        </w:rPr>
        <w:sectPr w:rsidR="00FA2D42">
          <w:footerReference w:type="default" r:id="rId11"/>
          <w:pgSz w:w="12240" w:h="15840"/>
          <w:pgMar w:top="1400" w:right="1320" w:bottom="740" w:left="1220" w:header="0" w:footer="558" w:gutter="0"/>
          <w:pgNumType w:start="2"/>
          <w:cols w:space="720"/>
        </w:sectPr>
      </w:pPr>
    </w:p>
    <w:p w:rsidR="00FA2D42" w:rsidRDefault="006575B9">
      <w:pPr>
        <w:pStyle w:val="ListParagraph"/>
        <w:numPr>
          <w:ilvl w:val="0"/>
          <w:numId w:val="1"/>
        </w:numPr>
        <w:tabs>
          <w:tab w:val="left" w:pos="915"/>
        </w:tabs>
        <w:spacing w:before="73" w:line="283" w:lineRule="auto"/>
        <w:ind w:left="903" w:right="109" w:hanging="359"/>
        <w:rPr>
          <w:b/>
          <w:sz w:val="20"/>
        </w:rPr>
      </w:pPr>
      <w:r>
        <w:rPr>
          <w:sz w:val="20"/>
        </w:rPr>
        <w:lastRenderedPageBreak/>
        <w:t xml:space="preserve">Cost estimates for all projects must be developed or certified by an </w:t>
      </w:r>
      <w:proofErr w:type="gramStart"/>
      <w:r>
        <w:rPr>
          <w:sz w:val="20"/>
        </w:rPr>
        <w:t>independent  third</w:t>
      </w:r>
      <w:proofErr w:type="gramEnd"/>
      <w:r>
        <w:rPr>
          <w:sz w:val="20"/>
        </w:rPr>
        <w:t xml:space="preserve"> party  (i.e., a registered engineer), detailing material and labor costs (Davis Bacon Federal Prevailing Wage Rates). It must be stressed that local project cost estimates be realistic and accurate. </w:t>
      </w:r>
      <w:proofErr w:type="gramStart"/>
      <w:r>
        <w:rPr>
          <w:sz w:val="20"/>
        </w:rPr>
        <w:t>On  occasion</w:t>
      </w:r>
      <w:proofErr w:type="gramEnd"/>
      <w:r>
        <w:rPr>
          <w:sz w:val="20"/>
        </w:rPr>
        <w:t xml:space="preserve"> in the past, projects selected for funding did not include necessary  costs associated with engineering, surveying, staking, design and inspection work. In those cases, the local government was responsible for absorbing these costs. </w:t>
      </w:r>
      <w:r>
        <w:rPr>
          <w:b/>
          <w:sz w:val="19"/>
        </w:rPr>
        <w:t>Please ensure that all cost estimates include and clearly list the necessary Davis Bacon Wage Rates and useful life</w:t>
      </w:r>
      <w:r>
        <w:rPr>
          <w:b/>
          <w:spacing w:val="-33"/>
          <w:sz w:val="19"/>
        </w:rPr>
        <w:t xml:space="preserve"> </w:t>
      </w:r>
      <w:r>
        <w:rPr>
          <w:b/>
          <w:sz w:val="19"/>
        </w:rPr>
        <w:t>information.</w:t>
      </w:r>
    </w:p>
    <w:p w:rsidR="00FA2D42" w:rsidRDefault="006575B9">
      <w:pPr>
        <w:pStyle w:val="ListParagraph"/>
        <w:numPr>
          <w:ilvl w:val="0"/>
          <w:numId w:val="1"/>
        </w:numPr>
        <w:tabs>
          <w:tab w:val="left" w:pos="909"/>
        </w:tabs>
        <w:spacing w:line="236" w:lineRule="exact"/>
        <w:ind w:left="908" w:hanging="373"/>
        <w:rPr>
          <w:rFonts w:ascii="Times New Roman"/>
          <w:sz w:val="21"/>
        </w:rPr>
      </w:pPr>
      <w:r>
        <w:rPr>
          <w:sz w:val="20"/>
        </w:rPr>
        <w:t>Please remember that all local projects must be submitted to the Planning Commission Office</w:t>
      </w:r>
      <w:r>
        <w:rPr>
          <w:spacing w:val="-30"/>
          <w:sz w:val="20"/>
        </w:rPr>
        <w:t xml:space="preserve"> </w:t>
      </w:r>
      <w:r>
        <w:rPr>
          <w:sz w:val="20"/>
        </w:rPr>
        <w:t>by</w:t>
      </w:r>
    </w:p>
    <w:p w:rsidR="00FA2D42" w:rsidRDefault="00AD24B1">
      <w:pPr>
        <w:spacing w:before="28"/>
        <w:ind w:left="913"/>
        <w:rPr>
          <w:b/>
          <w:sz w:val="19"/>
        </w:rPr>
      </w:pPr>
      <w:proofErr w:type="gramStart"/>
      <w:r>
        <w:rPr>
          <w:b/>
          <w:w w:val="105"/>
          <w:sz w:val="19"/>
        </w:rPr>
        <w:t>WEDNESDAY</w:t>
      </w:r>
      <w:r w:rsidR="006575B9">
        <w:rPr>
          <w:b/>
          <w:w w:val="105"/>
          <w:sz w:val="19"/>
        </w:rPr>
        <w:t xml:space="preserve">, MAY </w:t>
      </w:r>
      <w:r>
        <w:rPr>
          <w:b/>
          <w:w w:val="105"/>
          <w:sz w:val="19"/>
        </w:rPr>
        <w:t>20</w:t>
      </w:r>
      <w:r w:rsidR="006575B9">
        <w:rPr>
          <w:rFonts w:ascii="Times New Roman"/>
          <w:w w:val="105"/>
          <w:sz w:val="20"/>
        </w:rPr>
        <w:t xml:space="preserve">, </w:t>
      </w:r>
      <w:r w:rsidR="006575B9">
        <w:rPr>
          <w:b/>
          <w:w w:val="105"/>
          <w:sz w:val="19"/>
        </w:rPr>
        <w:t>20</w:t>
      </w:r>
      <w:r>
        <w:rPr>
          <w:b/>
          <w:w w:val="105"/>
          <w:sz w:val="19"/>
        </w:rPr>
        <w:t>20</w:t>
      </w:r>
      <w:r w:rsidR="006575B9">
        <w:rPr>
          <w:b/>
          <w:w w:val="105"/>
          <w:sz w:val="19"/>
        </w:rPr>
        <w:t xml:space="preserve"> BY 4:30 PM.</w:t>
      </w:r>
      <w:proofErr w:type="gramEnd"/>
    </w:p>
    <w:p w:rsidR="00FA2D42" w:rsidRDefault="006575B9">
      <w:pPr>
        <w:pStyle w:val="ListParagraph"/>
        <w:numPr>
          <w:ilvl w:val="0"/>
          <w:numId w:val="1"/>
        </w:numPr>
        <w:tabs>
          <w:tab w:val="left" w:pos="914"/>
        </w:tabs>
        <w:spacing w:before="39" w:line="266" w:lineRule="auto"/>
        <w:ind w:left="906" w:right="129" w:hanging="366"/>
        <w:rPr>
          <w:rFonts w:ascii="Times New Roman"/>
          <w:sz w:val="21"/>
        </w:rPr>
      </w:pPr>
      <w:r>
        <w:rPr>
          <w:w w:val="105"/>
          <w:sz w:val="20"/>
        </w:rPr>
        <w:t>Do not hesitate to contact the Planning Commission Office should there be any questions, comments, or concerns. The phone number is:</w:t>
      </w:r>
      <w:r>
        <w:rPr>
          <w:spacing w:val="12"/>
          <w:w w:val="105"/>
          <w:sz w:val="20"/>
        </w:rPr>
        <w:t xml:space="preserve"> </w:t>
      </w:r>
      <w:r>
        <w:rPr>
          <w:rFonts w:ascii="Times New Roman"/>
          <w:w w:val="105"/>
          <w:sz w:val="21"/>
        </w:rPr>
        <w:t>419-354-9128.</w:t>
      </w:r>
    </w:p>
    <w:p w:rsidR="00FA2D42" w:rsidRDefault="00FA2D42">
      <w:pPr>
        <w:pStyle w:val="BodyText"/>
        <w:rPr>
          <w:rFonts w:ascii="Times New Roman"/>
          <w:sz w:val="22"/>
        </w:rPr>
      </w:pPr>
    </w:p>
    <w:p w:rsidR="00FA2D42" w:rsidRDefault="00FA2D42">
      <w:pPr>
        <w:pStyle w:val="BodyText"/>
        <w:spacing w:before="3"/>
        <w:rPr>
          <w:rFonts w:ascii="Times New Roman"/>
          <w:sz w:val="18"/>
        </w:rPr>
      </w:pPr>
    </w:p>
    <w:p w:rsidR="00FA2D42" w:rsidRDefault="006575B9">
      <w:pPr>
        <w:pStyle w:val="Heading1"/>
        <w:spacing w:line="304" w:lineRule="auto"/>
        <w:ind w:left="173"/>
      </w:pPr>
      <w:r>
        <w:t>This application, as well as other grant correspondence can be found on the Planning Commission website:</w:t>
      </w:r>
    </w:p>
    <w:p w:rsidR="00FA2D42" w:rsidRDefault="00AD24B1">
      <w:pPr>
        <w:spacing w:before="160"/>
        <w:ind w:left="168"/>
        <w:rPr>
          <w:b/>
        </w:rPr>
      </w:pPr>
      <w:r>
        <w:rPr>
          <w:b/>
          <w:u w:val="thick"/>
        </w:rPr>
        <w:t>http://</w:t>
      </w:r>
      <w:r w:rsidR="006575B9">
        <w:rPr>
          <w:b/>
          <w:u w:val="thick"/>
        </w:rPr>
        <w:t>planning.co.wood.oh.us/home/grants/</w:t>
      </w:r>
    </w:p>
    <w:sectPr w:rsidR="00FA2D42">
      <w:pgSz w:w="12240" w:h="15840"/>
      <w:pgMar w:top="1440" w:right="1320" w:bottom="740" w:left="1220" w:header="0" w:footer="5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B7B" w:rsidRDefault="006575B9">
      <w:r>
        <w:separator/>
      </w:r>
    </w:p>
  </w:endnote>
  <w:endnote w:type="continuationSeparator" w:id="0">
    <w:p w:rsidR="00426B7B" w:rsidRDefault="0065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42" w:rsidRDefault="006478AF">
    <w:pPr>
      <w:pStyle w:val="BodyText"/>
      <w:spacing w:line="14" w:lineRule="auto"/>
      <w:rPr>
        <w:sz w:val="18"/>
      </w:rPr>
    </w:pPr>
    <w:r>
      <w:rPr>
        <w:noProof/>
      </w:rPr>
      <mc:AlternateContent>
        <mc:Choice Requires="wps">
          <w:drawing>
            <wp:anchor distT="0" distB="0" distL="114300" distR="114300" simplePos="0" relativeHeight="251657728" behindDoc="1" locked="0" layoutInCell="1" allowOverlap="1">
              <wp:simplePos x="0" y="0"/>
              <wp:positionH relativeFrom="page">
                <wp:posOffset>3639820</wp:posOffset>
              </wp:positionH>
              <wp:positionV relativeFrom="page">
                <wp:posOffset>9542780</wp:posOffset>
              </wp:positionV>
              <wp:extent cx="394970" cy="1892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D42" w:rsidRDefault="006575B9">
                          <w:pPr>
                            <w:pStyle w:val="BodyText"/>
                            <w:spacing w:before="48"/>
                            <w:ind w:left="90"/>
                          </w:pPr>
                          <w:r>
                            <w:fldChar w:fldCharType="begin"/>
                          </w:r>
                          <w:r>
                            <w:rPr>
                              <w:w w:val="105"/>
                            </w:rPr>
                            <w:instrText xml:space="preserve"> PAGE </w:instrText>
                          </w:r>
                          <w:r>
                            <w:fldChar w:fldCharType="separate"/>
                          </w:r>
                          <w:r w:rsidR="002D7A6F">
                            <w:rPr>
                              <w:noProof/>
                              <w:w w:val="105"/>
                            </w:rPr>
                            <w:t>3</w:t>
                          </w:r>
                          <w:r>
                            <w:fldChar w:fldCharType="end"/>
                          </w:r>
                          <w:r>
                            <w:rPr>
                              <w:w w:val="105"/>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6.6pt;margin-top:751.4pt;width:31.1pt;height:14.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H5rA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" filled="f" stroked="f">
              <v:textbox inset="0,0,0,0">
                <w:txbxContent>
                  <w:p w:rsidR="00FA2D42" w:rsidRDefault="006575B9">
                    <w:pPr>
                      <w:pStyle w:val="BodyText"/>
                      <w:spacing w:before="48"/>
                      <w:ind w:left="90"/>
                    </w:pPr>
                    <w:r>
                      <w:fldChar w:fldCharType="begin"/>
                    </w:r>
                    <w:r>
                      <w:rPr>
                        <w:w w:val="105"/>
                      </w:rPr>
                      <w:instrText xml:space="preserve"> PAGE </w:instrText>
                    </w:r>
                    <w:r>
                      <w:fldChar w:fldCharType="separate"/>
                    </w:r>
                    <w:r w:rsidR="002D7A6F">
                      <w:rPr>
                        <w:noProof/>
                        <w:w w:val="105"/>
                      </w:rPr>
                      <w:t>3</w:t>
                    </w:r>
                    <w:r>
                      <w:fldChar w:fldCharType="end"/>
                    </w:r>
                    <w:r>
                      <w:rPr>
                        <w:w w:val="105"/>
                      </w:rPr>
                      <w:t xml:space="preserve"> of 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B7B" w:rsidRDefault="006575B9">
      <w:r>
        <w:separator/>
      </w:r>
    </w:p>
  </w:footnote>
  <w:footnote w:type="continuationSeparator" w:id="0">
    <w:p w:rsidR="00426B7B" w:rsidRDefault="00657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67260"/>
    <w:multiLevelType w:val="hybridMultilevel"/>
    <w:tmpl w:val="54D87BC2"/>
    <w:lvl w:ilvl="0" w:tplc="1EFACBB0">
      <w:start w:val="1"/>
      <w:numFmt w:val="decimal"/>
      <w:lvlText w:val="%1."/>
      <w:lvlJc w:val="left"/>
      <w:pPr>
        <w:ind w:left="872" w:hanging="362"/>
      </w:pPr>
      <w:rPr>
        <w:rFonts w:hint="default"/>
        <w:b/>
        <w:bCs/>
        <w:spacing w:val="-1"/>
        <w:w w:val="103"/>
      </w:rPr>
    </w:lvl>
    <w:lvl w:ilvl="1" w:tplc="A3044224">
      <w:start w:val="1"/>
      <w:numFmt w:val="decimal"/>
      <w:lvlText w:val="(%2)"/>
      <w:lvlJc w:val="left"/>
      <w:pPr>
        <w:ind w:left="1169" w:hanging="304"/>
      </w:pPr>
      <w:rPr>
        <w:rFonts w:ascii="Arial" w:eastAsia="Arial" w:hAnsi="Arial" w:cs="Arial" w:hint="default"/>
        <w:b/>
        <w:bCs/>
        <w:spacing w:val="-1"/>
        <w:w w:val="102"/>
        <w:sz w:val="19"/>
        <w:szCs w:val="19"/>
      </w:rPr>
    </w:lvl>
    <w:lvl w:ilvl="2" w:tplc="CDCED4B8">
      <w:numFmt w:val="bullet"/>
      <w:lvlText w:val="•"/>
      <w:lvlJc w:val="left"/>
      <w:pPr>
        <w:ind w:left="2108" w:hanging="304"/>
      </w:pPr>
      <w:rPr>
        <w:rFonts w:hint="default"/>
      </w:rPr>
    </w:lvl>
    <w:lvl w:ilvl="3" w:tplc="36EC8EC0">
      <w:numFmt w:val="bullet"/>
      <w:lvlText w:val="•"/>
      <w:lvlJc w:val="left"/>
      <w:pPr>
        <w:ind w:left="3057" w:hanging="304"/>
      </w:pPr>
      <w:rPr>
        <w:rFonts w:hint="default"/>
      </w:rPr>
    </w:lvl>
    <w:lvl w:ilvl="4" w:tplc="068CA9C8">
      <w:numFmt w:val="bullet"/>
      <w:lvlText w:val="•"/>
      <w:lvlJc w:val="left"/>
      <w:pPr>
        <w:ind w:left="4006" w:hanging="304"/>
      </w:pPr>
      <w:rPr>
        <w:rFonts w:hint="default"/>
      </w:rPr>
    </w:lvl>
    <w:lvl w:ilvl="5" w:tplc="0F78EF50">
      <w:numFmt w:val="bullet"/>
      <w:lvlText w:val="•"/>
      <w:lvlJc w:val="left"/>
      <w:pPr>
        <w:ind w:left="4955" w:hanging="304"/>
      </w:pPr>
      <w:rPr>
        <w:rFonts w:hint="default"/>
      </w:rPr>
    </w:lvl>
    <w:lvl w:ilvl="6" w:tplc="7A408A60">
      <w:numFmt w:val="bullet"/>
      <w:lvlText w:val="•"/>
      <w:lvlJc w:val="left"/>
      <w:pPr>
        <w:ind w:left="5904" w:hanging="304"/>
      </w:pPr>
      <w:rPr>
        <w:rFonts w:hint="default"/>
      </w:rPr>
    </w:lvl>
    <w:lvl w:ilvl="7" w:tplc="1286E6B2">
      <w:numFmt w:val="bullet"/>
      <w:lvlText w:val="•"/>
      <w:lvlJc w:val="left"/>
      <w:pPr>
        <w:ind w:left="6853" w:hanging="304"/>
      </w:pPr>
      <w:rPr>
        <w:rFonts w:hint="default"/>
      </w:rPr>
    </w:lvl>
    <w:lvl w:ilvl="8" w:tplc="D6E4871E">
      <w:numFmt w:val="bullet"/>
      <w:lvlText w:val="•"/>
      <w:lvlJc w:val="left"/>
      <w:pPr>
        <w:ind w:left="7802" w:hanging="30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42"/>
    <w:rsid w:val="002D7A6F"/>
    <w:rsid w:val="00426B7B"/>
    <w:rsid w:val="004E66B2"/>
    <w:rsid w:val="006478AF"/>
    <w:rsid w:val="006575B9"/>
    <w:rsid w:val="00780433"/>
    <w:rsid w:val="00AD24B1"/>
    <w:rsid w:val="00CC37A7"/>
    <w:rsid w:val="00FA2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68" w:hanging="5"/>
      <w:outlineLvl w:val="0"/>
    </w:pPr>
    <w:rPr>
      <w:b/>
      <w:bCs/>
    </w:rPr>
  </w:style>
  <w:style w:type="paragraph" w:styleId="Heading2">
    <w:name w:val="heading 2"/>
    <w:basedOn w:val="Normal"/>
    <w:uiPriority w:val="1"/>
    <w:qFormat/>
    <w:pPr>
      <w:ind w:left="2240" w:right="2205"/>
      <w:jc w:val="center"/>
      <w:outlineLvl w:val="1"/>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72" w:hanging="366"/>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24B1"/>
    <w:rPr>
      <w:rFonts w:ascii="Tahoma" w:hAnsi="Tahoma" w:cs="Tahoma"/>
      <w:sz w:val="16"/>
      <w:szCs w:val="16"/>
    </w:rPr>
  </w:style>
  <w:style w:type="character" w:customStyle="1" w:styleId="BalloonTextChar">
    <w:name w:val="Balloon Text Char"/>
    <w:basedOn w:val="DefaultParagraphFont"/>
    <w:link w:val="BalloonText"/>
    <w:uiPriority w:val="99"/>
    <w:semiHidden/>
    <w:rsid w:val="00AD24B1"/>
    <w:rPr>
      <w:rFonts w:ascii="Tahoma" w:eastAsia="Arial" w:hAnsi="Tahoma" w:cs="Tahoma"/>
      <w:sz w:val="16"/>
      <w:szCs w:val="16"/>
    </w:rPr>
  </w:style>
  <w:style w:type="character" w:styleId="Hyperlink">
    <w:name w:val="Hyperlink"/>
    <w:basedOn w:val="DefaultParagraphFont"/>
    <w:uiPriority w:val="99"/>
    <w:unhideWhenUsed/>
    <w:rsid w:val="00AD24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68" w:hanging="5"/>
      <w:outlineLvl w:val="0"/>
    </w:pPr>
    <w:rPr>
      <w:b/>
      <w:bCs/>
    </w:rPr>
  </w:style>
  <w:style w:type="paragraph" w:styleId="Heading2">
    <w:name w:val="heading 2"/>
    <w:basedOn w:val="Normal"/>
    <w:uiPriority w:val="1"/>
    <w:qFormat/>
    <w:pPr>
      <w:ind w:left="2240" w:right="2205"/>
      <w:jc w:val="center"/>
      <w:outlineLvl w:val="1"/>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72" w:hanging="366"/>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D24B1"/>
    <w:rPr>
      <w:rFonts w:ascii="Tahoma" w:hAnsi="Tahoma" w:cs="Tahoma"/>
      <w:sz w:val="16"/>
      <w:szCs w:val="16"/>
    </w:rPr>
  </w:style>
  <w:style w:type="character" w:customStyle="1" w:styleId="BalloonTextChar">
    <w:name w:val="Balloon Text Char"/>
    <w:basedOn w:val="DefaultParagraphFont"/>
    <w:link w:val="BalloonText"/>
    <w:uiPriority w:val="99"/>
    <w:semiHidden/>
    <w:rsid w:val="00AD24B1"/>
    <w:rPr>
      <w:rFonts w:ascii="Tahoma" w:eastAsia="Arial" w:hAnsi="Tahoma" w:cs="Tahoma"/>
      <w:sz w:val="16"/>
      <w:szCs w:val="16"/>
    </w:rPr>
  </w:style>
  <w:style w:type="character" w:styleId="Hyperlink">
    <w:name w:val="Hyperlink"/>
    <w:basedOn w:val="DefaultParagraphFont"/>
    <w:uiPriority w:val="99"/>
    <w:unhideWhenUsed/>
    <w:rsid w:val="00AD24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49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wood.oh.us/planning" TargetMode="External"/><Relationship Id="rId4" Type="http://schemas.openxmlformats.org/officeDocument/2006/relationships/settings" Target="settings.xml"/><Relationship Id="rId9" Type="http://schemas.openxmlformats.org/officeDocument/2006/relationships/hyperlink" Target="http://planning.co.wood.oh.us/home/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 W David</dc:creator>
  <cp:lastModifiedBy>Stanley, Jamie</cp:lastModifiedBy>
  <cp:revision>2</cp:revision>
  <dcterms:created xsi:type="dcterms:W3CDTF">2020-05-07T15:51:00Z</dcterms:created>
  <dcterms:modified xsi:type="dcterms:W3CDTF">2020-05-07T15:51:00Z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2016-04-12T00:00:00Z</vt:filetime>
  </property>
  <property fmtid="{D5CDD505-2E9C-101B-9397-08002B2CF9AE}" pid="3" name="Creator">
    <vt:lpwstr>KMBT_C652</vt:lpwstr>
  </property>
  <property fmtid="{D5CDD505-2E9C-101B-9397-08002B2CF9AE}" pid="4" name="LastSaved">
    <vt:filetime>2020-05-07T00:00:00Z</vt:filetime>
  </property>
</Properties>
</file>